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EFE" w:rsidRPr="00DC0C87" w:rsidRDefault="006D2EFE" w:rsidP="00510D11">
      <w:pPr>
        <w:outlineLvl w:val="0"/>
        <w:rPr>
          <w:b/>
        </w:rPr>
      </w:pPr>
      <w:bookmarkStart w:id="0" w:name="_GoBack"/>
      <w:bookmarkEnd w:id="0"/>
      <w:r w:rsidRPr="00DC0C87">
        <w:rPr>
          <w:b/>
        </w:rPr>
        <w:t xml:space="preserve">Matthias Konradt </w:t>
      </w:r>
    </w:p>
    <w:p w:rsidR="006D2EFE" w:rsidRPr="00DC0C87" w:rsidRDefault="006D2EFE" w:rsidP="00510D11">
      <w:pPr>
        <w:outlineLvl w:val="0"/>
        <w:rPr>
          <w:b/>
        </w:rPr>
      </w:pPr>
      <w:r w:rsidRPr="00DC0C87">
        <w:rPr>
          <w:b/>
        </w:rPr>
        <w:t>Predigt von Joh 14,15-21, Peterskirche Heidelberg, 1.6.2014</w:t>
      </w:r>
    </w:p>
    <w:p w:rsidR="006D2EFE" w:rsidRDefault="006D2EFE"/>
    <w:p w:rsidR="006D2EFE" w:rsidRDefault="006D2EFE" w:rsidP="00510D11">
      <w:pPr>
        <w:outlineLvl w:val="0"/>
      </w:pPr>
      <w:r>
        <w:t>Gnade sei mit euch und Friede von Gott, unserm Vater, und dem Herrn Jesus Christus.</w:t>
      </w:r>
    </w:p>
    <w:p w:rsidR="006D2EFE" w:rsidRDefault="006D2EFE"/>
    <w:p w:rsidR="006D2EFE" w:rsidRDefault="006D2EFE">
      <w:r>
        <w:t>Liebe Gemeinde,</w:t>
      </w:r>
    </w:p>
    <w:p w:rsidR="006D2EFE" w:rsidRDefault="006D2EFE">
      <w:r>
        <w:t xml:space="preserve">im weiten Horizont des Weltenlaufs war es nur ein Wimpernschlag. Dieser Zeitraum, als das Wort Fleisch ward und unter uns zeltete. Und wir sahen seine Herrlichkeit, eine Herrlichkeit als des eingeborenen Sohnes vom Vater, voller Gnade und Wahrheit (Joh 1,14). Vorbei ist diese Zeit, unwiederbringlich passé. Er weilt nicht mehr unter uns, er ist heimgekehrt oder, wie der Evangelist Johannes sagen würde, zurückgekehrt in die Herrlichkeit, aus der er gekommen war (vgl. Joh 17,5). Als Johannes sein Evangelium schrieb, war von denen, die ihn gesehen hatten, wohl niemand mehr am Leben. Erst recht haben </w:t>
      </w:r>
      <w:r w:rsidRPr="004305BC">
        <w:rPr>
          <w:i/>
        </w:rPr>
        <w:t>wir</w:t>
      </w:r>
      <w:r>
        <w:t xml:space="preserve">, wir Heutigen, nur noch das Zeugnis von ihm. </w:t>
      </w:r>
      <w:r w:rsidRPr="004305BC">
        <w:rPr>
          <w:i/>
        </w:rPr>
        <w:t>Wir</w:t>
      </w:r>
      <w:r>
        <w:t xml:space="preserve"> sahen seine Herrlichkeit? Nein, w</w:t>
      </w:r>
      <w:r>
        <w:rPr>
          <w:i/>
        </w:rPr>
        <w:t>ir</w:t>
      </w:r>
      <w:r>
        <w:t xml:space="preserve"> nicht! Vorbei ist diese Zeit, unwiederbringlich passé. Im weiten Horizont des Weltenlaufs war es nur ein Wimpernschlag. </w:t>
      </w:r>
    </w:p>
    <w:p w:rsidR="006D2EFE" w:rsidRDefault="006D2EFE">
      <w:r>
        <w:t xml:space="preserve">Wir hören allein noch das Bekenntnis der Früheren. Wir lesen, was sie bezeugen. Aber sehen? Nein, wir sehen ihn nicht. Wir können ihn nicht von Angesicht zu Angesicht fragen, mit ihm reden; wir können nicht mit ihm das Brot brechen. Wir werden in unseren Gebrechen nicht vom ihm berührt und geheilt. Wir sind keine Augen-, keine Ohrenzeugen. Welche Bedeutung aber hat dann das Vergangene, dessen Zeugen wir nicht sind, für uns? Und wie kommt es dazu, </w:t>
      </w:r>
      <w:r>
        <w:rPr>
          <w:i/>
        </w:rPr>
        <w:t>dass</w:t>
      </w:r>
      <w:r>
        <w:t xml:space="preserve"> es für uns Bedeutung hat?</w:t>
      </w:r>
    </w:p>
    <w:p w:rsidR="006D2EFE" w:rsidRDefault="006D2EFE">
      <w:r>
        <w:t xml:space="preserve">Der Evangelist Johannes, liebe Gemeinde, hat so intensiv wie kein anderer der Evangelisten über den Unterschied zwischen der Zeit des irdischen Wirkens Jesu und der Zeit danach reflektiert und diese Reflexion in seine Darstellung der Geschichte Jesu hineingeschrieben. Ein wesentliches </w:t>
      </w:r>
      <w:r w:rsidRPr="00CB5173">
        <w:t>Mittel</w:t>
      </w:r>
      <w:r>
        <w:t xml:space="preserve"> dafür sind die ausgiebigen Abschiedsreden, die Jesus seinen Jüngern vor seinem letzten Passafest in Jerusalem hält. Jesus kündigt seinen Jüngern an, dass er weggehen werde, hin zum Vater. Was bedeutet dies für die Jünger? Für die, die ihn begleiteten, mit ihm umhergezogen waren, die ihr Leben an ihm ausgerichtet hatten? Was wird aus ihnen? Wie sollen sie nun weiter seine Jünger sein? Der johanneische Jesus nimmt solche Fragen in den Abschiedsreden auf. In diesem Zusammenhang steht unser heutiger Predigttext. Ich lese aus dem 14. Kapitel des Johannesevangeliums die Verse 12 bis 19.</w:t>
      </w:r>
    </w:p>
    <w:p w:rsidR="006D2EFE" w:rsidRDefault="006D2EFE"/>
    <w:p w:rsidR="006D2EFE" w:rsidRDefault="006D2EFE" w:rsidP="00E93FB6">
      <w:r>
        <w:rPr>
          <w:vertAlign w:val="superscript"/>
          <w:lang w:bidi="he-IL"/>
        </w:rPr>
        <w:t>12</w:t>
      </w:r>
      <w:r>
        <w:rPr>
          <w:lang w:bidi="he-IL"/>
        </w:rPr>
        <w:t xml:space="preserve"> Wahrlich, wahrlich, ich sage euch: Wer an mich glaubt, der wird auch die Werke tun, die ich tue, und wird größere als diese tun, weil ich zum Vater gehe. </w:t>
      </w:r>
      <w:r>
        <w:rPr>
          <w:vertAlign w:val="superscript"/>
          <w:lang w:bidi="he-IL"/>
        </w:rPr>
        <w:t>13</w:t>
      </w:r>
      <w:r>
        <w:rPr>
          <w:lang w:bidi="he-IL"/>
        </w:rPr>
        <w:t xml:space="preserve"> Und was ihr bitten werdet in meinem Namen, das werde ich tun, damit der Vater verherrlicht werde im Sohn. </w:t>
      </w:r>
      <w:r>
        <w:rPr>
          <w:vertAlign w:val="superscript"/>
          <w:lang w:bidi="he-IL"/>
        </w:rPr>
        <w:t>14</w:t>
      </w:r>
      <w:r>
        <w:rPr>
          <w:lang w:bidi="he-IL"/>
        </w:rPr>
        <w:t xml:space="preserve"> Wenn ihr mich etwas bitten werdet in meinem Namen, so werde ich es tun. </w:t>
      </w:r>
      <w:r>
        <w:rPr>
          <w:vertAlign w:val="superscript"/>
          <w:lang w:bidi="he-IL"/>
        </w:rPr>
        <w:t>15</w:t>
      </w:r>
      <w:r>
        <w:rPr>
          <w:lang w:bidi="he-IL"/>
        </w:rPr>
        <w:t xml:space="preserve"> Wenn ihr mich liebt, so werdet ihr meine Gebote halten; </w:t>
      </w:r>
      <w:r>
        <w:rPr>
          <w:vertAlign w:val="superscript"/>
          <w:lang w:bidi="he-IL"/>
        </w:rPr>
        <w:t>16</w:t>
      </w:r>
      <w:r>
        <w:rPr>
          <w:lang w:bidi="he-IL"/>
        </w:rPr>
        <w:t xml:space="preserve"> und ich werde den Vater bitten, und er wird euch einen anderen Parakleten geben, dass er bei euch sei in Ewigkeit, </w:t>
      </w:r>
      <w:r>
        <w:rPr>
          <w:vertAlign w:val="superscript"/>
          <w:lang w:bidi="he-IL"/>
        </w:rPr>
        <w:t>17</w:t>
      </w:r>
      <w:r>
        <w:rPr>
          <w:lang w:bidi="he-IL"/>
        </w:rPr>
        <w:t xml:space="preserve"> den Geist der Wahrheit, den die Welt nicht empfangen kann, weil sie ihn nicht sieht noch ihn kennt. </w:t>
      </w:r>
      <w:r>
        <w:rPr>
          <w:i/>
          <w:iCs/>
          <w:lang w:bidi="he-IL"/>
        </w:rPr>
        <w:t xml:space="preserve">Ihr </w:t>
      </w:r>
      <w:r>
        <w:rPr>
          <w:lang w:bidi="he-IL"/>
        </w:rPr>
        <w:t xml:space="preserve">kennt ihn, denn er bleibt bei euch und wird in euch sein. </w:t>
      </w:r>
      <w:r>
        <w:rPr>
          <w:vertAlign w:val="superscript"/>
          <w:lang w:bidi="he-IL"/>
        </w:rPr>
        <w:t>18</w:t>
      </w:r>
      <w:r>
        <w:rPr>
          <w:lang w:bidi="he-IL"/>
        </w:rPr>
        <w:t xml:space="preserve"> Ich werde euch nicht verwaist zurücklassen, ich komme zu euch. </w:t>
      </w:r>
      <w:r>
        <w:rPr>
          <w:vertAlign w:val="superscript"/>
          <w:lang w:bidi="he-IL"/>
        </w:rPr>
        <w:t>19</w:t>
      </w:r>
      <w:r>
        <w:rPr>
          <w:lang w:bidi="he-IL"/>
        </w:rPr>
        <w:t xml:space="preserve"> Noch eine kleine </w:t>
      </w:r>
      <w:r>
        <w:rPr>
          <w:i/>
          <w:iCs/>
          <w:lang w:bidi="he-IL"/>
        </w:rPr>
        <w:t>Weile</w:t>
      </w:r>
      <w:r>
        <w:rPr>
          <w:lang w:bidi="he-IL"/>
        </w:rPr>
        <w:t xml:space="preserve">, und die Welt sieht mich nicht mehr; </w:t>
      </w:r>
      <w:r>
        <w:rPr>
          <w:i/>
          <w:iCs/>
          <w:lang w:bidi="he-IL"/>
        </w:rPr>
        <w:t xml:space="preserve">ihr </w:t>
      </w:r>
      <w:r>
        <w:rPr>
          <w:lang w:bidi="he-IL"/>
        </w:rPr>
        <w:t xml:space="preserve">aber seht mich: weil </w:t>
      </w:r>
      <w:r>
        <w:rPr>
          <w:i/>
          <w:iCs/>
          <w:lang w:bidi="he-IL"/>
        </w:rPr>
        <w:t xml:space="preserve">ich </w:t>
      </w:r>
      <w:r>
        <w:rPr>
          <w:lang w:bidi="he-IL"/>
        </w:rPr>
        <w:t xml:space="preserve">lebe, werdet auch </w:t>
      </w:r>
      <w:r>
        <w:rPr>
          <w:i/>
          <w:iCs/>
          <w:lang w:bidi="he-IL"/>
        </w:rPr>
        <w:t xml:space="preserve">ihr </w:t>
      </w:r>
      <w:r>
        <w:rPr>
          <w:lang w:bidi="he-IL"/>
        </w:rPr>
        <w:t xml:space="preserve">leben. </w:t>
      </w:r>
    </w:p>
    <w:p w:rsidR="006D2EFE" w:rsidRDefault="006D2EFE"/>
    <w:p w:rsidR="006D2EFE" w:rsidRDefault="006D2EFE">
      <w:r>
        <w:t xml:space="preserve">Liebe Gemeinde, unsere Verse beginnen mit einer ganz und gar erstaunlichen Aussage: Wer an Jesus glaubt, also glaubt, dass in Jesu Wort Gott vernehmbar wird und in Jesu Taten Gottes Werk ausgerichtet wird, der wird noch größere Werke tun als Jesus selber. Warum? Johannes sagt: weil Jesus zum Vater geht. Jesu Weggang und seine daraus resultierende irdische Abwesenheit stellen die Jüngerexistenz also nicht in Frage, sondern sollen sie auch noch beflügeln. Die Verheißung ist riesig – und entsprechend auch die Aufgabe: Die Jünger werden noch größere Werke tun. </w:t>
      </w:r>
    </w:p>
    <w:p w:rsidR="006D2EFE" w:rsidRDefault="006D2EFE" w:rsidP="000D1D0E">
      <w:pPr>
        <w:rPr>
          <w:lang w:bidi="he-IL"/>
        </w:rPr>
      </w:pPr>
      <w:r>
        <w:t xml:space="preserve">Nun sicher: Jünger sollen das Werk ihres Meisters fortführen. Das ist ein Gedanke, der vertraut klingt. Das ist elementarer Ausdruck der Nachfolge. Sie sollen wie Jesus die Nähe des Himmelreiches verkünden (Mt 4,17; 10,7). Sie sollen Erbarmen mit den Schwachen haben und sich den Sündern zuwenden, wie Jesus dies getan hat. Ja, sie sollen sogar wie Jesus Menschen heilen. Aber schon hier zeigt sich, dass ihnen das, was ihnen aufgetragen ist, eben nicht immer gelingt. Schon als Jesus noch unter ihnen weilt, aber für kurze Zeit nicht direkt bei ihnen ist, scheitern sie kläglich, als ein Vater sie um die Heilung seines Sohnes bittet. Bei Matthäus, Markus, Lukas klagt Jesus daraufhin </w:t>
      </w:r>
      <w:r>
        <w:rPr>
          <w:lang w:bidi="he-IL"/>
        </w:rPr>
        <w:t>(Mk 9,19 parr)</w:t>
      </w:r>
      <w:r>
        <w:t>: „</w:t>
      </w:r>
      <w:r>
        <w:rPr>
          <w:lang w:bidi="he-IL"/>
        </w:rPr>
        <w:t xml:space="preserve">Wie lange muss ich noch bei euch sein? Wie lange muss ich euch noch ertragen?“ </w:t>
      </w:r>
    </w:p>
    <w:p w:rsidR="006D2EFE" w:rsidRDefault="006D2EFE" w:rsidP="000D1D0E">
      <w:pPr>
        <w:rPr>
          <w:lang w:bidi="he-IL"/>
        </w:rPr>
      </w:pPr>
      <w:r>
        <w:rPr>
          <w:lang w:bidi="he-IL"/>
        </w:rPr>
        <w:t>Bei Johannes klingt es beim ersten Hören anders: Größere Werke noch als Jesus sollen die Jünger tun. Was sind das für Werke, die den Jüngern hier aufgetragen werden? Und wie können sie noch größer sein als das, was Jesus vollbracht hat? Meint Johannes etwa, dass das Wirken der Jünger noch einmal eine andere Qualität erreichen soll, als dies bei Jesus der Fall war? Wie soll dies angesichts der Vollmacht, die Jesus im vierten Evangelium zugeschrieben wird, gehen? Selbst Macht über den Tod hat Jesus – in einer Weise, dass er sogar den schon übel riechenden Lazarus ins Leben zurückzuholen vermag (Joh 11).</w:t>
      </w:r>
    </w:p>
    <w:p w:rsidR="006D2EFE" w:rsidRDefault="006D2EFE" w:rsidP="00410A61">
      <w:pPr>
        <w:rPr>
          <w:lang w:bidi="he-IL"/>
        </w:rPr>
      </w:pPr>
      <w:r>
        <w:rPr>
          <w:lang w:bidi="he-IL"/>
        </w:rPr>
        <w:t>Nun kann man darauf hinweisen, dass sich die den Jüngern aufgetragenen Werke bei Johannes auf ihren Verkündigungsauftrag zu konzentrieren scheinen. Und man kann anfügen, dass die Werke der Jünger wohl nur insofern größer sind, als ihr geographischer Raum nicht mehr auf Galiläa, Samaria und Judäa beschränkt bleibt. Solange sie mit Jesus umherzogen, spielte sich alles im Lande Israel ab. Nun da Jesus beim Vater ist, sind sie in die ganze Welt gesandt.</w:t>
      </w:r>
    </w:p>
    <w:p w:rsidR="006D2EFE" w:rsidRDefault="006D2EFE" w:rsidP="001051CC">
      <w:pPr>
        <w:rPr>
          <w:lang w:bidi="he-IL"/>
        </w:rPr>
      </w:pPr>
      <w:r>
        <w:rPr>
          <w:lang w:bidi="he-IL"/>
        </w:rPr>
        <w:t xml:space="preserve">Gleichwohl bleibt die Formulierung erstaunlich, wenn nicht riskant: „größere Werke“ – ist das nicht arg steil? Eine Überforderung? Oder bei mental robusteren Gemütern allzu leicht Anlass, dass der Zuspruch Jesu einmündet in die Überheblichkeit stolz einherschreitender Jünger, die vor Selbstbewusstsein geradezu platzen? Seht, </w:t>
      </w:r>
      <w:r w:rsidRPr="00410A61">
        <w:rPr>
          <w:i/>
          <w:lang w:bidi="he-IL"/>
        </w:rPr>
        <w:t>wir</w:t>
      </w:r>
      <w:r>
        <w:rPr>
          <w:lang w:bidi="he-IL"/>
        </w:rPr>
        <w:t xml:space="preserve"> vollbringen noch größere Werke! </w:t>
      </w:r>
    </w:p>
    <w:p w:rsidR="006D2EFE" w:rsidRDefault="006D2EFE" w:rsidP="001051CC">
      <w:pPr>
        <w:rPr>
          <w:lang w:bidi="he-IL"/>
        </w:rPr>
      </w:pPr>
      <w:r>
        <w:rPr>
          <w:lang w:bidi="he-IL"/>
        </w:rPr>
        <w:t xml:space="preserve">Johannes hätte kein Verständnis dafür, wenn seine Zeilen Anlass für eine solche Selbstüberhebung würden. Das macht der Fortgang des Textes ganz klar. Denn wie können die Jünger das Werk Jesu fortsetzen? Indem sie sich im Namen Jesu im Gebet an Gott wenden, indem sie im Gebet mit Jesus verbunden bleiben: „Wenn ihr mich etwas bitten werdet in meinem Namen, so werde </w:t>
      </w:r>
      <w:r w:rsidRPr="00410A61">
        <w:rPr>
          <w:i/>
          <w:lang w:bidi="he-IL"/>
        </w:rPr>
        <w:t>ich</w:t>
      </w:r>
      <w:r>
        <w:rPr>
          <w:lang w:bidi="he-IL"/>
        </w:rPr>
        <w:t xml:space="preserve"> es tun“. Wir haben unsere Befähigung, Jesu Werk auf Erden auszurichten, also nicht aus uns selbst heraus. Überhaupt alles, was wir Gutes zu tun imstande sind, können wir leisten, weil Gott uns dazu befähigt. Paulus hat dieses Moment prägnant mit einer kurzen Reihe rhetorischer Fragen auf den Punkt gebracht: „Was hast du, das du nicht empfangen hättest? Wenn du es aber empfangen hast, was rühmst du dich, als hättest du es nicht empfangen? (1Kor 4,7) </w:t>
      </w:r>
    </w:p>
    <w:p w:rsidR="006D2EFE" w:rsidRDefault="006D2EFE" w:rsidP="001051CC">
      <w:pPr>
        <w:rPr>
          <w:lang w:bidi="he-IL"/>
        </w:rPr>
      </w:pPr>
      <w:r>
        <w:rPr>
          <w:lang w:bidi="he-IL"/>
        </w:rPr>
        <w:t xml:space="preserve">Entsprechend hält Johannes fest: Wenn die Jünger Gutes wirken, wird dieses Werk letztlich von Jesus selbst vollbracht: „Wenn ihr mich etwas bitten werdet in meinem Namen, </w:t>
      </w:r>
      <w:r w:rsidRPr="005975FF">
        <w:rPr>
          <w:i/>
          <w:lang w:bidi="he-IL"/>
        </w:rPr>
        <w:t>so werde ich es tun</w:t>
      </w:r>
      <w:r>
        <w:rPr>
          <w:lang w:bidi="he-IL"/>
        </w:rPr>
        <w:t>“. Deshalb gibt es aber auch keinen Anlass dazu, kleinmütig zu sein. Bei dem Werk, zu dem Christus uns beauftragt, sind wir nicht auf unsere eigenen bescheidenen Kräfte angewiesen.</w:t>
      </w:r>
    </w:p>
    <w:p w:rsidR="006D2EFE" w:rsidRDefault="006D2EFE" w:rsidP="005F3FC9">
      <w:pPr>
        <w:rPr>
          <w:lang w:bidi="he-IL"/>
        </w:rPr>
      </w:pPr>
      <w:r>
        <w:rPr>
          <w:lang w:bidi="he-IL"/>
        </w:rPr>
        <w:t xml:space="preserve">Wie aber, liebe Gemeinde, vollzieht sich dies, dass Christus durch die Jünger, durch uns, zu wirken vermag? Der Evangelist Johannes spricht an dieser Stelle vom Geist, für den er eine besondere Bezeichnung hat: Er ist der Paraklet, was auf Deutsch so viel heißt wie: Er ist der Fürsprecher, der Beistand, der Helfer. Hören wir noch einmal auf den Text: „Und ich werde den Vater bitten, und er wird euch einen anderen Parakleten geben, dass er bei euch sei in Ewigkeit, den Geist der Wahrheit.“ Wenn Jesus vom anderen Parakleten spricht, dann ist darin inbegriffen, dass es einen ersten Parakleten gibt. Das ist Jesus selbst. Tatsächlich wird Jesus im 1. Johannesbrief so bezeichnet: „Wenn einer sündigt, haben wir einen Parakleten beim Vater, Jesus Christus, den Gerechten“ (1Joh 2,1). Der andere Paraklet aber ist der Geist der Wahrheit, Gottes Heiliger Geist. </w:t>
      </w:r>
    </w:p>
    <w:p w:rsidR="006D2EFE" w:rsidRDefault="006D2EFE" w:rsidP="005F3FC9">
      <w:pPr>
        <w:rPr>
          <w:lang w:bidi="he-IL"/>
        </w:rPr>
      </w:pPr>
      <w:r>
        <w:rPr>
          <w:lang w:bidi="he-IL"/>
        </w:rPr>
        <w:t xml:space="preserve">Wenn man überblickt, welche Erfahrungen alle in den ersten Gemeinden mit dem Geist in Verbindung gebracht wurden, dann wird man feststellen: Die Geistesgaben sind im Neuen Testament sehr vielfältig. Manches ist darunter, das uns heute in unseren Breitengraden eher fremd anmutet. Die Gabe zu heilen zum Beispiel (1Kor 12,9). Oder gar die Gabe, in Zungen zu reden oder solch unverständliches Gestammel auszulegen (1Kor 12,10). In der reichen Polyphonie dessen, was als Geistwirkung verstanden wurde, erhebt der Evangelist Johannes eine klare Stimme. Ich möchte sagen: ein wohltuend klare Stimme. Denn er bindet das Geistwirken an das Wort. Man kann das als Reduktion beklagen. Man kann dies aber auch als eine notwendige Konzentration würdigen. </w:t>
      </w:r>
    </w:p>
    <w:p w:rsidR="006D2EFE" w:rsidRDefault="006D2EFE" w:rsidP="00CF3687">
      <w:pPr>
        <w:rPr>
          <w:lang w:bidi="he-IL"/>
        </w:rPr>
      </w:pPr>
      <w:r>
        <w:rPr>
          <w:lang w:bidi="he-IL"/>
        </w:rPr>
        <w:t xml:space="preserve">Wie im Alten Testament die Liebe zu Gott darin Gestalt gewinnt, dass seine Gebote Orientierungsgrundlage für das Leben vor Gott und mit den Menschen sind, so sagt Jesus in unserem Predigttext: „Wenn ihr mich liebt, so werdet ihr meine Gebote halten“, das heißt bei Johannes: Dann werden Jesu Jünger sein </w:t>
      </w:r>
      <w:r w:rsidRPr="00B16F86">
        <w:rPr>
          <w:i/>
          <w:lang w:bidi="he-IL"/>
        </w:rPr>
        <w:t>Wort</w:t>
      </w:r>
      <w:r>
        <w:rPr>
          <w:lang w:bidi="he-IL"/>
        </w:rPr>
        <w:t xml:space="preserve"> halten, dann werden sie glauben, dass er vom Vater gesandt wurde; dass er im Vater ist und der Vater in ihm; dass der, der ihn sieht, den Vater sieht;  dass er den Vater offenbart. Der Geist ist diesem Geschehen zugeordnet. Der Geist erschließt den Jüngern Jesu Wort. </w:t>
      </w:r>
    </w:p>
    <w:p w:rsidR="006D2EFE" w:rsidRDefault="006D2EFE" w:rsidP="00CF3687">
      <w:pPr>
        <w:rPr>
          <w:lang w:bidi="he-IL"/>
        </w:rPr>
      </w:pPr>
      <w:r>
        <w:rPr>
          <w:lang w:bidi="he-IL"/>
        </w:rPr>
        <w:t>Die zweite Erwähnung des Parakleten am Ende der Abschiedsrede in Joh 14 unterstreicht dies. Jesus sagt hier: „</w:t>
      </w:r>
      <w:r>
        <w:rPr>
          <w:vertAlign w:val="superscript"/>
          <w:lang w:bidi="he-IL"/>
        </w:rPr>
        <w:t>25</w:t>
      </w:r>
      <w:r>
        <w:rPr>
          <w:lang w:bidi="he-IL"/>
        </w:rPr>
        <w:t xml:space="preserve"> Dies habe ich zu euch geredet, während ich bei euch weile. </w:t>
      </w:r>
      <w:r>
        <w:rPr>
          <w:vertAlign w:val="superscript"/>
          <w:lang w:bidi="he-IL"/>
        </w:rPr>
        <w:t>26</w:t>
      </w:r>
      <w:r>
        <w:rPr>
          <w:lang w:bidi="he-IL"/>
        </w:rPr>
        <w:t xml:space="preserve"> Der Paraklet aber, der Heilige Geist, den der Vater senden wird in meinem Namen, der wird euch alles lehren und euch an alles erinnern, was ich euch gesagt habe.“ Der Geist also vergegenwärtigt Jesu Worte; er führt die Jünger zum Verstehen, stiftet ihnen Gewissheit ein, die Gewissheit, dass Jesus nicht ein sich wichtigmachender Scharlatan ist, sondern Gottes Sohn, in dem der Vater sich offenbart hat, in dem die Liebe und Zuwendung Gottes zu uns Menschen ansichtig wurde. Und nicht zuletzt befähigt der Geist die Jünger, diese Botschaft weiterzutragen – zu verkündigen, dass Gott uns so sehr liebt, dass er uns in Jesus nahe gekommen ist; dass er sich, obwohl wir ihn immer und immer wieder aus unserem Leben herausstoßen wollen, nicht von uns abwendet, sondern noch am Ort des Kreuzes uns zuspricht: Eure Sünden sind Euch vergeben. In dem Geschehen auf Golgatha, in dem ansichtig geworden ist, wie wir Menschen gegen Gott rebellieren, wendet Gott sich nicht ab, sondern den Menschen von neuem zu und wendet das Böse zum Guten. Um die Wahrheit dieser Selbstoffenbarung Gottes in Jesus, die Wahrheit seiner Liebe zu seinen Geschöpfen, zu uns kundzutun und durch uns kundwerden zu lassen, darum sendet Gott den anderen Parakleten, den Geist der Wahrheit. So beauftragt Jesus am Ende des Johannesevangeliums seine Jünger: „Friede euch! Wie der Vater mich ausgesandt hat, sende ich auch euch. Und als er dies gesagt hatte, hauchte er sie an und spricht zu ihnen: Empfangt Heiligen Geist! Wenn ihr jemandem die Sünden vergebt, dem sind sie vergeben“ (Joh 20,21-23).</w:t>
      </w:r>
    </w:p>
    <w:p w:rsidR="006D2EFE" w:rsidRDefault="006D2EFE" w:rsidP="005F3FC9">
      <w:pPr>
        <w:rPr>
          <w:lang w:bidi="he-IL"/>
        </w:rPr>
      </w:pPr>
      <w:r>
        <w:rPr>
          <w:lang w:bidi="he-IL"/>
        </w:rPr>
        <w:t>Liebe Gemeinde, das ist wahrhaft ein hoher Zuspruch, dass wir gewürdigt sind, Jesu Werk weiterzutragen, und dass wir dank der Gabe des Geistes zu diesem Werk befähigt sind, das wir aus eigener Kraft nicht zu vollbringen vermöchten; dass wir das Wort der Gnade ausrichten – ja sogar, dass uns, die wir selbst Tag für Tag aus Gottes Barmherzigkeit leben, dank der Gabe des Geistes die Vollmacht zugesprochen wird, die Sünden zu vergeben. Wem ihr die Sünden vergebt, dem sind sie bei Gott vergeben. Wo dieses Geschehen der vergebenden Liebe sich Bahn bricht und das Wort der Gnade seine Kreise zieht, da geschieht es, dass sich die Verheißung realisiert: „Wer an mich glaubt, der wird auch die Werke tun, die ich tue, und wird größere als diese tun, weil ich zum Vater gehe“ (Joh 14,12).</w:t>
      </w:r>
    </w:p>
    <w:p w:rsidR="006D2EFE" w:rsidRDefault="006D2EFE" w:rsidP="005F3FC9">
      <w:pPr>
        <w:rPr>
          <w:lang w:bidi="he-IL"/>
        </w:rPr>
      </w:pPr>
      <w:r>
        <w:rPr>
          <w:lang w:bidi="he-IL"/>
        </w:rPr>
        <w:t xml:space="preserve">Liebe Gemeinde, Gottes Gegenwart und das Mitsein Jesu im Wort der Gnade dank des Wirkens des Geistes – das klingt abstrakt und durchdringt doch alles. Das, was uns die Evangelien erzählen, ist kein fernes Wort. Hier wird unsere Geschichte verhandelt. Der liebende, barmherzige Vater, den Jesus verkündigt hat, spricht uns an. Jesu Zuwendung zu den Menschen in all ihren Schwächen und Gebrechen, sie richtet auch uns auf, wenn die biblischen Texte, die davon erzählen, oder die von diesen Texten inspirierte Verkündigung zur Anrede Gottes an uns wird, zum Wort, in dem Gott uns in seiner Gnade nahe kommt, zum Wort Gottes. </w:t>
      </w:r>
    </w:p>
    <w:p w:rsidR="006D2EFE" w:rsidRDefault="006D2EFE" w:rsidP="005F3FC9">
      <w:pPr>
        <w:rPr>
          <w:lang w:bidi="he-IL"/>
        </w:rPr>
      </w:pPr>
      <w:r>
        <w:rPr>
          <w:lang w:bidi="he-IL"/>
        </w:rPr>
        <w:t xml:space="preserve">Dass dies geschieht, das ist die Verheißung, die Jesus seinen Jünger vor seinem Tod zuspricht. Der Evangelist Johannes schreibt sein Evangelium in der Gewissheit, dass diese Verheißung eingelöst wurde und fortwährend eingelöst wird. „Der Vater wird euch einen anderen Parakleten geben, dass er bei euch sei </w:t>
      </w:r>
      <w:r w:rsidRPr="009407E4">
        <w:rPr>
          <w:i/>
          <w:lang w:bidi="he-IL"/>
        </w:rPr>
        <w:t>in Ewigkeit</w:t>
      </w:r>
      <w:r>
        <w:rPr>
          <w:lang w:bidi="he-IL"/>
        </w:rPr>
        <w:t xml:space="preserve">. … Er bleibt bei euch und wird in euch sein.“ Möge diese Gewissheit auch uns ergreifen. Möge der Geist uns kräftigen, aus dieser Gewissheit zu leben, dass Gott uns gnädig ist. Möge die Erfahrung uns stärken, dass Gott durch seinen Geist gegenwärtig und Jesus Christus mit uns ist. Und möge die Kraft des Geistes uns beflügeln, selbst Botschafter seines Wortes der Gnade zu werden. </w:t>
      </w:r>
    </w:p>
    <w:p w:rsidR="006D2EFE" w:rsidRDefault="006D2EFE" w:rsidP="005F3FC9">
      <w:pPr>
        <w:rPr>
          <w:lang w:bidi="he-IL"/>
        </w:rPr>
      </w:pPr>
      <w:r>
        <w:rPr>
          <w:lang w:bidi="he-IL"/>
        </w:rPr>
        <w:t xml:space="preserve">Es war im </w:t>
      </w:r>
      <w:r>
        <w:t xml:space="preserve">weiten Horizont des Weltenlaufs nur ein Wimpernschlag. Aber dieser Wimpernschlag war kein flüchtiger Moment. Es war der eine Moment, der uns das Fenster zu Gott aufgestoßen hat. Und was in diesem Moment zu sehen war, „seine Herrlichkeit, eine Herrlichkeit als des eingeborenen Sohnes vom Vater, voller Gnade und Wahrheit“ (Joh 1,14), das, was hier zu sehen war, wandelt sich im geistgewirkten Wort bis heute zur Anrede Gottes an uns. Amen. </w:t>
      </w:r>
    </w:p>
    <w:p w:rsidR="006D2EFE" w:rsidRDefault="006D2EFE" w:rsidP="005F3FC9">
      <w:pPr>
        <w:rPr>
          <w:lang w:bidi="he-IL"/>
        </w:rPr>
      </w:pPr>
    </w:p>
    <w:sectPr w:rsidR="006D2EFE" w:rsidSect="00DD3396">
      <w:headerReference w:type="default" r:id="rId6"/>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EFE" w:rsidRDefault="006D2EFE" w:rsidP="00232209">
      <w:pPr>
        <w:spacing w:line="240" w:lineRule="auto"/>
      </w:pPr>
      <w:r>
        <w:separator/>
      </w:r>
    </w:p>
  </w:endnote>
  <w:endnote w:type="continuationSeparator" w:id="0">
    <w:p w:rsidR="006D2EFE" w:rsidRDefault="006D2EFE" w:rsidP="0023220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EFE" w:rsidRDefault="006D2EFE" w:rsidP="00232209">
      <w:pPr>
        <w:spacing w:line="240" w:lineRule="auto"/>
      </w:pPr>
      <w:r>
        <w:separator/>
      </w:r>
    </w:p>
  </w:footnote>
  <w:footnote w:type="continuationSeparator" w:id="0">
    <w:p w:rsidR="006D2EFE" w:rsidRDefault="006D2EFE" w:rsidP="0023220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EFE" w:rsidRDefault="006D2EFE">
    <w:pPr>
      <w:pStyle w:val="Header"/>
      <w:jc w:val="right"/>
    </w:pPr>
    <w:fldSimple w:instr="PAGE   \* MERGEFORMAT">
      <w:r>
        <w:rPr>
          <w:noProof/>
        </w:rPr>
        <w:t>1</w:t>
      </w:r>
    </w:fldSimple>
  </w:p>
  <w:p w:rsidR="006D2EFE" w:rsidRDefault="006D2EF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6262"/>
    <w:rsid w:val="00041255"/>
    <w:rsid w:val="000C5795"/>
    <w:rsid w:val="000D1D0E"/>
    <w:rsid w:val="001051CC"/>
    <w:rsid w:val="0011366A"/>
    <w:rsid w:val="00186106"/>
    <w:rsid w:val="001F4669"/>
    <w:rsid w:val="001F677C"/>
    <w:rsid w:val="00232209"/>
    <w:rsid w:val="00256319"/>
    <w:rsid w:val="00267D6D"/>
    <w:rsid w:val="003141A9"/>
    <w:rsid w:val="00344907"/>
    <w:rsid w:val="003B63E4"/>
    <w:rsid w:val="00410A61"/>
    <w:rsid w:val="00411D6E"/>
    <w:rsid w:val="004305BC"/>
    <w:rsid w:val="0047482B"/>
    <w:rsid w:val="00510D11"/>
    <w:rsid w:val="005406B9"/>
    <w:rsid w:val="005975FF"/>
    <w:rsid w:val="005D2E95"/>
    <w:rsid w:val="005F3FC9"/>
    <w:rsid w:val="00655A3A"/>
    <w:rsid w:val="006D185D"/>
    <w:rsid w:val="006D2EFE"/>
    <w:rsid w:val="007067BC"/>
    <w:rsid w:val="00713D04"/>
    <w:rsid w:val="007B0A9F"/>
    <w:rsid w:val="007E0263"/>
    <w:rsid w:val="0082280F"/>
    <w:rsid w:val="0082299F"/>
    <w:rsid w:val="00865149"/>
    <w:rsid w:val="008C6262"/>
    <w:rsid w:val="009407E4"/>
    <w:rsid w:val="009C59D9"/>
    <w:rsid w:val="00A32DA0"/>
    <w:rsid w:val="00AB2C56"/>
    <w:rsid w:val="00B16F86"/>
    <w:rsid w:val="00B647D3"/>
    <w:rsid w:val="00BF71FC"/>
    <w:rsid w:val="00C74F4A"/>
    <w:rsid w:val="00CB2E42"/>
    <w:rsid w:val="00CB5173"/>
    <w:rsid w:val="00CC10EA"/>
    <w:rsid w:val="00CE57AC"/>
    <w:rsid w:val="00CF3687"/>
    <w:rsid w:val="00D1362A"/>
    <w:rsid w:val="00D571CF"/>
    <w:rsid w:val="00D77F89"/>
    <w:rsid w:val="00DC0C87"/>
    <w:rsid w:val="00DD3396"/>
    <w:rsid w:val="00E93FB6"/>
    <w:rsid w:val="00FE430A"/>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C87"/>
    <w:pPr>
      <w:spacing w:line="320" w:lineRule="exact"/>
      <w:jc w:val="both"/>
    </w:pPr>
    <w:rPr>
      <w:sz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2209"/>
    <w:pPr>
      <w:tabs>
        <w:tab w:val="center" w:pos="4536"/>
        <w:tab w:val="right" w:pos="9072"/>
      </w:tabs>
      <w:spacing w:line="240" w:lineRule="auto"/>
    </w:pPr>
  </w:style>
  <w:style w:type="character" w:customStyle="1" w:styleId="HeaderChar">
    <w:name w:val="Header Char"/>
    <w:basedOn w:val="DefaultParagraphFont"/>
    <w:link w:val="Header"/>
    <w:uiPriority w:val="99"/>
    <w:locked/>
    <w:rsid w:val="00232209"/>
    <w:rPr>
      <w:rFonts w:cs="Times New Roman"/>
      <w:sz w:val="32"/>
    </w:rPr>
  </w:style>
  <w:style w:type="paragraph" w:styleId="Footer">
    <w:name w:val="footer"/>
    <w:basedOn w:val="Normal"/>
    <w:link w:val="FooterChar"/>
    <w:uiPriority w:val="99"/>
    <w:rsid w:val="00232209"/>
    <w:pPr>
      <w:tabs>
        <w:tab w:val="center" w:pos="4536"/>
        <w:tab w:val="right" w:pos="9072"/>
      </w:tabs>
      <w:spacing w:line="240" w:lineRule="auto"/>
    </w:pPr>
  </w:style>
  <w:style w:type="character" w:customStyle="1" w:styleId="FooterChar">
    <w:name w:val="Footer Char"/>
    <w:basedOn w:val="DefaultParagraphFont"/>
    <w:link w:val="Footer"/>
    <w:uiPriority w:val="99"/>
    <w:locked/>
    <w:rsid w:val="00232209"/>
    <w:rPr>
      <w:rFonts w:cs="Times New Roman"/>
      <w:sz w:val="32"/>
    </w:rPr>
  </w:style>
  <w:style w:type="paragraph" w:styleId="BalloonText">
    <w:name w:val="Balloon Text"/>
    <w:basedOn w:val="Normal"/>
    <w:link w:val="BalloonTextChar"/>
    <w:uiPriority w:val="99"/>
    <w:semiHidden/>
    <w:rsid w:val="00232209"/>
    <w:pPr>
      <w:spacing w:line="240" w:lineRule="auto"/>
    </w:pPr>
    <w:rPr>
      <w:sz w:val="18"/>
      <w:szCs w:val="18"/>
    </w:rPr>
  </w:style>
  <w:style w:type="character" w:customStyle="1" w:styleId="BalloonTextChar">
    <w:name w:val="Balloon Text Char"/>
    <w:basedOn w:val="DefaultParagraphFont"/>
    <w:link w:val="BalloonText"/>
    <w:uiPriority w:val="99"/>
    <w:semiHidden/>
    <w:locked/>
    <w:rsid w:val="00232209"/>
    <w:rPr>
      <w:rFonts w:ascii="Calibri" w:hAnsi="Calibri" w:cs="Times New Roman"/>
      <w:sz w:val="18"/>
      <w:szCs w:val="18"/>
    </w:rPr>
  </w:style>
  <w:style w:type="paragraph" w:styleId="DocumentMap">
    <w:name w:val="Document Map"/>
    <w:basedOn w:val="Normal"/>
    <w:link w:val="DocumentMapChar"/>
    <w:uiPriority w:val="99"/>
    <w:semiHidden/>
    <w:rsid w:val="00510D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F16AE3"/>
    <w:rPr>
      <w:rFonts w:ascii="Times New Roman"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1874</Words>
  <Characters>11810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Matthias Konradt </dc:title>
  <dc:subject/>
  <dc:creator>Matthias Konradt</dc:creator>
  <cp:keywords/>
  <dc:description/>
  <cp:lastModifiedBy>Y. Weber</cp:lastModifiedBy>
  <cp:revision>2</cp:revision>
  <cp:lastPrinted>2014-05-31T15:38:00Z</cp:lastPrinted>
  <dcterms:created xsi:type="dcterms:W3CDTF">2014-06-16T12:24:00Z</dcterms:created>
  <dcterms:modified xsi:type="dcterms:W3CDTF">2014-06-16T12:24:00Z</dcterms:modified>
</cp:coreProperties>
</file>