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6B73B" w14:textId="33DA0345" w:rsidR="00D22DDE" w:rsidRDefault="00D22DDE" w:rsidP="00D22DDE">
      <w:pPr>
        <w:spacing w:line="360" w:lineRule="auto"/>
        <w:jc w:val="both"/>
        <w:rPr>
          <w:rFonts w:eastAsia="Times New Roman" w:cs="Times New Roman"/>
          <w:bCs/>
          <w:sz w:val="24"/>
          <w:szCs w:val="24"/>
        </w:rPr>
      </w:pPr>
      <w:r>
        <w:rPr>
          <w:rFonts w:eastAsia="Times New Roman" w:cs="Times New Roman"/>
          <w:bCs/>
          <w:sz w:val="24"/>
          <w:szCs w:val="24"/>
        </w:rPr>
        <w:t>Predigt über Genesis 2,4b-7 im Universitätsgottesdienst (mit Taufe) am 2. Sonntag nach Trinitatis im Rahmen der Predigtreihe „geistbegabt“</w:t>
      </w:r>
    </w:p>
    <w:p w14:paraId="0F3A09E0" w14:textId="77777777" w:rsidR="00C74C4F" w:rsidRDefault="00C74C4F" w:rsidP="00D22DDE">
      <w:pPr>
        <w:spacing w:line="360" w:lineRule="auto"/>
        <w:jc w:val="both"/>
        <w:rPr>
          <w:rFonts w:eastAsia="Times New Roman" w:cs="Times New Roman"/>
          <w:bCs/>
          <w:sz w:val="24"/>
          <w:szCs w:val="24"/>
        </w:rPr>
      </w:pPr>
    </w:p>
    <w:p w14:paraId="409991A5" w14:textId="5E75346A" w:rsidR="00C74C4F" w:rsidRDefault="00C74C4F" w:rsidP="00D22DDE">
      <w:pPr>
        <w:spacing w:line="360" w:lineRule="auto"/>
        <w:jc w:val="both"/>
        <w:rPr>
          <w:rFonts w:eastAsia="Times New Roman" w:cs="Times New Roman"/>
          <w:bCs/>
          <w:sz w:val="24"/>
          <w:szCs w:val="24"/>
        </w:rPr>
      </w:pPr>
      <w:r>
        <w:rPr>
          <w:rFonts w:eastAsia="Times New Roman" w:cs="Times New Roman"/>
          <w:bCs/>
          <w:sz w:val="24"/>
          <w:szCs w:val="24"/>
        </w:rPr>
        <w:t>Prof. Dr. Jan Christian Gertz</w:t>
      </w:r>
    </w:p>
    <w:p w14:paraId="4A6D7C2B" w14:textId="77777777" w:rsidR="00C64E9B" w:rsidRDefault="00C64E9B" w:rsidP="00D22DDE">
      <w:pPr>
        <w:spacing w:line="360" w:lineRule="auto"/>
        <w:jc w:val="both"/>
        <w:rPr>
          <w:rFonts w:eastAsia="Times New Roman" w:cs="Times New Roman"/>
          <w:bCs/>
          <w:sz w:val="24"/>
          <w:szCs w:val="24"/>
        </w:rPr>
      </w:pPr>
      <w:bookmarkStart w:id="0" w:name="_GoBack"/>
      <w:bookmarkEnd w:id="0"/>
    </w:p>
    <w:p w14:paraId="4DBC3612" w14:textId="77777777" w:rsidR="00D22DDE" w:rsidRDefault="00D22DDE" w:rsidP="00D22DDE">
      <w:pPr>
        <w:spacing w:line="360" w:lineRule="auto"/>
        <w:jc w:val="both"/>
        <w:rPr>
          <w:rFonts w:eastAsia="Times New Roman" w:cs="Times New Roman"/>
          <w:bCs/>
          <w:sz w:val="24"/>
          <w:szCs w:val="24"/>
        </w:rPr>
      </w:pPr>
    </w:p>
    <w:p w14:paraId="48733FBC" w14:textId="63F4A086" w:rsidR="00D22DDE" w:rsidRDefault="00D22DDE" w:rsidP="00D22DDE">
      <w:pPr>
        <w:spacing w:line="360" w:lineRule="auto"/>
        <w:jc w:val="both"/>
        <w:rPr>
          <w:rFonts w:eastAsia="Times New Roman" w:cs="Times New Roman"/>
          <w:bCs/>
          <w:sz w:val="24"/>
          <w:szCs w:val="24"/>
        </w:rPr>
      </w:pPr>
      <w:r w:rsidRPr="00D22DDE">
        <w:rPr>
          <w:rFonts w:eastAsia="Times New Roman" w:cs="Times New Roman"/>
          <w:bCs/>
          <w:sz w:val="24"/>
          <w:szCs w:val="24"/>
        </w:rPr>
        <w:t>Die Liebe Gottes, die Gnade unseres Herrn Jesus Christus und die Gemeinschaft</w:t>
      </w:r>
      <w:r>
        <w:rPr>
          <w:rFonts w:eastAsia="Times New Roman" w:cs="Times New Roman"/>
          <w:bCs/>
          <w:sz w:val="24"/>
          <w:szCs w:val="24"/>
        </w:rPr>
        <w:t xml:space="preserve"> </w:t>
      </w:r>
      <w:r w:rsidRPr="00D22DDE">
        <w:rPr>
          <w:rFonts w:eastAsia="Times New Roman" w:cs="Times New Roman"/>
          <w:bCs/>
          <w:sz w:val="24"/>
          <w:szCs w:val="24"/>
        </w:rPr>
        <w:t>des Heiligen Geistes sei mit uns allen. Amen.</w:t>
      </w:r>
    </w:p>
    <w:p w14:paraId="3ABF1856" w14:textId="77777777" w:rsidR="00D22DDE" w:rsidRDefault="00D22DDE" w:rsidP="00D22DDE">
      <w:pPr>
        <w:spacing w:line="360" w:lineRule="auto"/>
        <w:jc w:val="both"/>
        <w:rPr>
          <w:rFonts w:eastAsia="Times New Roman" w:cs="Times New Roman"/>
          <w:bCs/>
          <w:sz w:val="24"/>
          <w:szCs w:val="24"/>
        </w:rPr>
      </w:pPr>
    </w:p>
    <w:p w14:paraId="6D184187" w14:textId="58725C2D" w:rsidR="00E934E8" w:rsidRDefault="00834D06" w:rsidP="00D22DDE">
      <w:pPr>
        <w:spacing w:line="360" w:lineRule="auto"/>
        <w:jc w:val="both"/>
        <w:rPr>
          <w:rFonts w:eastAsia="Times New Roman" w:cs="Times New Roman"/>
          <w:bCs/>
          <w:sz w:val="24"/>
          <w:szCs w:val="24"/>
        </w:rPr>
      </w:pPr>
      <w:r w:rsidRPr="00E934E8">
        <w:rPr>
          <w:rFonts w:eastAsia="Times New Roman" w:cs="Times New Roman"/>
          <w:bCs/>
          <w:sz w:val="24"/>
          <w:szCs w:val="24"/>
        </w:rPr>
        <w:t xml:space="preserve">Gibt es, liebe Gemeinde, einen Ort über den sich freudiger und leidenschaftlicher predigen ließe als das Paradies? Sollte es nicht reizen, einmal fernab von aller Realität so richtig aus dem Vollen zu schöpfen und den eigenen Garten Eden zu entwerfen? Einmal mit wenigen schnellen Strichen </w:t>
      </w:r>
      <w:r w:rsidR="008D4BCC">
        <w:rPr>
          <w:rFonts w:eastAsia="Times New Roman" w:cs="Times New Roman"/>
          <w:bCs/>
          <w:sz w:val="24"/>
          <w:szCs w:val="24"/>
        </w:rPr>
        <w:t xml:space="preserve">zu </w:t>
      </w:r>
      <w:r w:rsidRPr="00E934E8">
        <w:rPr>
          <w:rFonts w:eastAsia="Times New Roman" w:cs="Times New Roman"/>
          <w:bCs/>
          <w:sz w:val="24"/>
          <w:szCs w:val="24"/>
        </w:rPr>
        <w:t>zeichnen, wie es hätte sein können und vie</w:t>
      </w:r>
      <w:r w:rsidR="00E934E8" w:rsidRPr="00E934E8">
        <w:rPr>
          <w:rFonts w:eastAsia="Times New Roman" w:cs="Times New Roman"/>
          <w:bCs/>
          <w:sz w:val="24"/>
          <w:szCs w:val="24"/>
        </w:rPr>
        <w:t>lleicht auch hätte sein sollen?</w:t>
      </w:r>
    </w:p>
    <w:p w14:paraId="3304601F" w14:textId="77777777" w:rsidR="00E934E8" w:rsidRPr="00E934E8" w:rsidRDefault="00E934E8" w:rsidP="00E934E8">
      <w:pPr>
        <w:spacing w:line="360" w:lineRule="auto"/>
        <w:ind w:firstLine="567"/>
        <w:jc w:val="both"/>
        <w:rPr>
          <w:rFonts w:eastAsia="Times New Roman" w:cs="Times New Roman"/>
          <w:bCs/>
          <w:sz w:val="24"/>
          <w:szCs w:val="24"/>
        </w:rPr>
      </w:pPr>
    </w:p>
    <w:p w14:paraId="17970D62" w14:textId="364706CF" w:rsidR="00834D06" w:rsidRPr="00E934E8" w:rsidRDefault="00834D06" w:rsidP="00E934E8">
      <w:pPr>
        <w:spacing w:line="360" w:lineRule="auto"/>
        <w:ind w:firstLine="567"/>
        <w:jc w:val="both"/>
        <w:rPr>
          <w:rFonts w:eastAsia="Times New Roman" w:cs="Times New Roman"/>
          <w:bCs/>
          <w:sz w:val="24"/>
          <w:szCs w:val="24"/>
        </w:rPr>
      </w:pPr>
      <w:r w:rsidRPr="00E934E8">
        <w:rPr>
          <w:rFonts w:eastAsia="Times New Roman" w:cs="Times New Roman"/>
          <w:bCs/>
          <w:sz w:val="24"/>
          <w:szCs w:val="24"/>
        </w:rPr>
        <w:t xml:space="preserve">Mal abgesehen davon, dass mit jeder Schilderung des Paradieses mehr über das eigene Innere gesagt wird, als zumindest ich preiszugeben bereit wäre, so </w:t>
      </w:r>
      <w:r w:rsidR="00E622DC" w:rsidRPr="00E934E8">
        <w:rPr>
          <w:rFonts w:eastAsia="Times New Roman" w:cs="Times New Roman"/>
          <w:bCs/>
          <w:sz w:val="24"/>
          <w:szCs w:val="24"/>
        </w:rPr>
        <w:t xml:space="preserve">gibt es doch etwas, was mich zögern lässt, unbefangen </w:t>
      </w:r>
      <w:r w:rsidR="00A362FD" w:rsidRPr="00E934E8">
        <w:rPr>
          <w:rFonts w:eastAsia="Times New Roman" w:cs="Times New Roman"/>
          <w:bCs/>
          <w:sz w:val="24"/>
          <w:szCs w:val="24"/>
        </w:rPr>
        <w:t xml:space="preserve">und ernsthaft zugleich </w:t>
      </w:r>
      <w:r w:rsidR="00E622DC" w:rsidRPr="00E934E8">
        <w:rPr>
          <w:rFonts w:eastAsia="Times New Roman" w:cs="Times New Roman"/>
          <w:bCs/>
          <w:sz w:val="24"/>
          <w:szCs w:val="24"/>
        </w:rPr>
        <w:t xml:space="preserve">vom Paradies zu reden. </w:t>
      </w:r>
      <w:r w:rsidR="00E934E8" w:rsidRPr="00E934E8">
        <w:rPr>
          <w:rFonts w:eastAsia="Times New Roman" w:cs="Times New Roman"/>
          <w:bCs/>
          <w:sz w:val="24"/>
          <w:szCs w:val="24"/>
        </w:rPr>
        <w:t xml:space="preserve">Lassen wir all die anderen „Paradiese“ einmal außen vor: </w:t>
      </w:r>
      <w:r w:rsidRPr="00E934E8">
        <w:rPr>
          <w:rFonts w:eastAsia="Times New Roman" w:cs="Times New Roman"/>
          <w:bCs/>
          <w:sz w:val="24"/>
          <w:szCs w:val="24"/>
        </w:rPr>
        <w:t xml:space="preserve">Kennen Sie noch einen weiteren Ort, der so exklusiv dem Bereich der Religion angehört und an dem sich in dieser Dichte all das versammelt, was uns an den Religionen irritiert, abstößt und ängstigt? Ist das Paradies nicht eine </w:t>
      </w:r>
      <w:r w:rsidR="00A362FD" w:rsidRPr="00E934E8">
        <w:rPr>
          <w:rFonts w:eastAsia="Times New Roman" w:cs="Times New Roman"/>
          <w:bCs/>
          <w:sz w:val="24"/>
          <w:szCs w:val="24"/>
        </w:rPr>
        <w:t xml:space="preserve">Vertröstung </w:t>
      </w:r>
      <w:r w:rsidRPr="00E934E8">
        <w:rPr>
          <w:rFonts w:eastAsia="Times New Roman" w:cs="Times New Roman"/>
          <w:bCs/>
          <w:sz w:val="24"/>
          <w:szCs w:val="24"/>
        </w:rPr>
        <w:t>für die Zukurzgekommenen, ein Heimatort für Morali</w:t>
      </w:r>
      <w:r w:rsidR="00D342CD" w:rsidRPr="00E934E8">
        <w:rPr>
          <w:rFonts w:eastAsia="Times New Roman" w:cs="Times New Roman"/>
          <w:bCs/>
          <w:sz w:val="24"/>
          <w:szCs w:val="24"/>
        </w:rPr>
        <w:t xml:space="preserve">sten und </w:t>
      </w:r>
      <w:r w:rsidR="00A362FD" w:rsidRPr="00E934E8">
        <w:rPr>
          <w:rFonts w:eastAsia="Times New Roman" w:cs="Times New Roman"/>
          <w:bCs/>
          <w:sz w:val="24"/>
          <w:szCs w:val="24"/>
        </w:rPr>
        <w:t xml:space="preserve">der </w:t>
      </w:r>
      <w:r w:rsidR="00D342CD" w:rsidRPr="00E934E8">
        <w:rPr>
          <w:rFonts w:eastAsia="Times New Roman" w:cs="Times New Roman"/>
          <w:bCs/>
          <w:sz w:val="24"/>
          <w:szCs w:val="24"/>
        </w:rPr>
        <w:t>Ursprungsort für eine seit J</w:t>
      </w:r>
      <w:r w:rsidRPr="00E934E8">
        <w:rPr>
          <w:rFonts w:eastAsia="Times New Roman" w:cs="Times New Roman"/>
          <w:bCs/>
          <w:sz w:val="24"/>
          <w:szCs w:val="24"/>
        </w:rPr>
        <w:t>ahrhunderte</w:t>
      </w:r>
      <w:r w:rsidR="00D342CD" w:rsidRPr="00E934E8">
        <w:rPr>
          <w:rFonts w:eastAsia="Times New Roman" w:cs="Times New Roman"/>
          <w:bCs/>
          <w:sz w:val="24"/>
          <w:szCs w:val="24"/>
        </w:rPr>
        <w:t xml:space="preserve"> währende</w:t>
      </w:r>
      <w:r w:rsidRPr="00E934E8">
        <w:rPr>
          <w:rFonts w:eastAsia="Times New Roman" w:cs="Times New Roman"/>
          <w:bCs/>
          <w:sz w:val="24"/>
          <w:szCs w:val="24"/>
        </w:rPr>
        <w:t xml:space="preserve"> Geschichte der Abwertung der Frau? Schafft das Paradies als Zielort für Fanatiker nicht in erster Linie keine bessere, sondern eine blutigere Realität?</w:t>
      </w:r>
    </w:p>
    <w:p w14:paraId="3B75D8A1" w14:textId="77777777" w:rsidR="00E934E8" w:rsidRPr="00E934E8" w:rsidRDefault="00E934E8" w:rsidP="00E934E8">
      <w:pPr>
        <w:spacing w:line="360" w:lineRule="auto"/>
        <w:ind w:firstLine="567"/>
        <w:jc w:val="both"/>
        <w:rPr>
          <w:rFonts w:eastAsia="Times New Roman" w:cs="Times New Roman"/>
          <w:bCs/>
          <w:sz w:val="24"/>
          <w:szCs w:val="24"/>
        </w:rPr>
      </w:pPr>
    </w:p>
    <w:p w14:paraId="2FD498CD" w14:textId="5DDD1295" w:rsidR="00E934E8" w:rsidRDefault="00834D06" w:rsidP="00E934E8">
      <w:pPr>
        <w:spacing w:line="360" w:lineRule="auto"/>
        <w:ind w:firstLine="567"/>
        <w:jc w:val="both"/>
        <w:rPr>
          <w:rFonts w:eastAsia="Times New Roman" w:cs="Times New Roman"/>
          <w:bCs/>
          <w:sz w:val="24"/>
          <w:szCs w:val="24"/>
        </w:rPr>
      </w:pPr>
      <w:r w:rsidRPr="00E934E8">
        <w:rPr>
          <w:rFonts w:eastAsia="Times New Roman" w:cs="Times New Roman"/>
          <w:bCs/>
          <w:sz w:val="24"/>
          <w:szCs w:val="24"/>
        </w:rPr>
        <w:t xml:space="preserve">Adam und Eva im Paradies. Die Geschichte beginnt ganz unspektakulär, zunächst noch ohne Garten und ohne Mensch. Ich lese den Predigttext aus dem </w:t>
      </w:r>
      <w:r w:rsidR="00E934E8">
        <w:rPr>
          <w:rFonts w:eastAsia="Times New Roman" w:cs="Times New Roman"/>
          <w:bCs/>
          <w:sz w:val="24"/>
          <w:szCs w:val="24"/>
        </w:rPr>
        <w:t>zwei</w:t>
      </w:r>
      <w:r w:rsidRPr="00E934E8">
        <w:rPr>
          <w:rFonts w:eastAsia="Times New Roman" w:cs="Times New Roman"/>
          <w:bCs/>
          <w:sz w:val="24"/>
          <w:szCs w:val="24"/>
        </w:rPr>
        <w:t>ten Kapitel des Buches Genesis:</w:t>
      </w:r>
    </w:p>
    <w:p w14:paraId="57A8BFAE" w14:textId="77777777" w:rsidR="00E934E8" w:rsidRDefault="00E934E8" w:rsidP="00E934E8">
      <w:pPr>
        <w:spacing w:line="360" w:lineRule="auto"/>
        <w:jc w:val="both"/>
        <w:rPr>
          <w:rFonts w:eastAsia="Times New Roman" w:cs="Times New Roman"/>
          <w:bCs/>
          <w:sz w:val="24"/>
          <w:szCs w:val="24"/>
        </w:rPr>
      </w:pPr>
    </w:p>
    <w:p w14:paraId="3C411234" w14:textId="28C7F58F" w:rsidR="00834D06" w:rsidRPr="00E934E8" w:rsidRDefault="00E934E8" w:rsidP="00E934E8">
      <w:pPr>
        <w:spacing w:line="360" w:lineRule="auto"/>
        <w:ind w:left="567" w:right="561"/>
        <w:jc w:val="both"/>
        <w:rPr>
          <w:rFonts w:eastAsia="Times New Roman" w:cs="Times New Roman"/>
          <w:bCs/>
          <w:sz w:val="24"/>
          <w:szCs w:val="24"/>
        </w:rPr>
      </w:pPr>
      <w:r>
        <w:rPr>
          <w:rFonts w:eastAsia="Times New Roman" w:cs="Times New Roman"/>
          <w:bCs/>
          <w:sz w:val="24"/>
          <w:szCs w:val="24"/>
        </w:rPr>
        <w:t>„</w:t>
      </w:r>
      <w:r w:rsidR="00834D06" w:rsidRPr="00E934E8">
        <w:rPr>
          <w:rFonts w:eastAsia="Times New Roman" w:cs="Times New Roman"/>
          <w:bCs/>
          <w:sz w:val="24"/>
          <w:szCs w:val="24"/>
        </w:rPr>
        <w:t xml:space="preserve">Als Gott, der Herr, Erde und Himmel machte – das ganze Gesträuch des Feldes war noch nicht auf der Erde, und das ganze Kraut des Feldes sprosste noch nicht, </w:t>
      </w:r>
      <w:r w:rsidR="00D342CD" w:rsidRPr="00E934E8">
        <w:rPr>
          <w:rFonts w:eastAsia="Times New Roman" w:cs="Times New Roman"/>
          <w:bCs/>
          <w:sz w:val="24"/>
          <w:szCs w:val="24"/>
        </w:rPr>
        <w:t xml:space="preserve">denn Gott, der Herr, hatte es noch nicht regnen lassen auf die Erde </w:t>
      </w:r>
      <w:r w:rsidR="00834D06" w:rsidRPr="00E934E8">
        <w:rPr>
          <w:rFonts w:eastAsia="Times New Roman" w:cs="Times New Roman"/>
          <w:bCs/>
          <w:sz w:val="24"/>
          <w:szCs w:val="24"/>
        </w:rPr>
        <w:t xml:space="preserve">und ein Mensch war noch nicht um den Erdboden zu bestellen, wobei ein </w:t>
      </w:r>
      <w:r w:rsidR="00834D06" w:rsidRPr="00E934E8">
        <w:rPr>
          <w:rFonts w:eastAsia="Times New Roman" w:cs="Times New Roman"/>
          <w:bCs/>
          <w:sz w:val="24"/>
          <w:szCs w:val="24"/>
        </w:rPr>
        <w:lastRenderedPageBreak/>
        <w:t>Wasserstrom aus der Erde emporquellte – da formte Gott, der Herr, den Menschen aus dem Staub vom Ackerboden und er blies den Atem des Lebens in seine Nase, so wurde der Mensch ein lebendiges Wesen.</w:t>
      </w:r>
      <w:r>
        <w:rPr>
          <w:rFonts w:eastAsia="Times New Roman" w:cs="Times New Roman"/>
          <w:bCs/>
          <w:sz w:val="24"/>
          <w:szCs w:val="24"/>
        </w:rPr>
        <w:t>“ (Gen 2,4b-7)</w:t>
      </w:r>
    </w:p>
    <w:p w14:paraId="2E061C3B" w14:textId="77777777" w:rsidR="00E934E8" w:rsidRPr="00E934E8" w:rsidRDefault="00E934E8" w:rsidP="00E934E8">
      <w:pPr>
        <w:spacing w:line="360" w:lineRule="auto"/>
        <w:ind w:firstLine="567"/>
        <w:jc w:val="both"/>
        <w:rPr>
          <w:rFonts w:eastAsia="Times New Roman" w:cs="Times New Roman"/>
          <w:bCs/>
          <w:sz w:val="24"/>
          <w:szCs w:val="24"/>
        </w:rPr>
      </w:pPr>
    </w:p>
    <w:p w14:paraId="499B0B05" w14:textId="0FD41007" w:rsidR="00834D06" w:rsidRDefault="00834D06" w:rsidP="00E934E8">
      <w:pPr>
        <w:spacing w:line="360" w:lineRule="auto"/>
        <w:ind w:firstLine="567"/>
        <w:jc w:val="both"/>
        <w:rPr>
          <w:rFonts w:eastAsia="Times New Roman" w:cs="Times New Roman"/>
          <w:bCs/>
          <w:sz w:val="24"/>
          <w:szCs w:val="24"/>
        </w:rPr>
      </w:pPr>
      <w:r w:rsidRPr="00E934E8">
        <w:rPr>
          <w:rFonts w:eastAsia="Times New Roman" w:cs="Times New Roman"/>
          <w:bCs/>
          <w:sz w:val="24"/>
          <w:szCs w:val="24"/>
        </w:rPr>
        <w:t xml:space="preserve">Die Fortsetzung ist bekannt. Gott verpflanzt den Menschen </w:t>
      </w:r>
      <w:r w:rsidR="00E934E8">
        <w:rPr>
          <w:rFonts w:eastAsia="Times New Roman" w:cs="Times New Roman"/>
          <w:bCs/>
          <w:sz w:val="24"/>
          <w:szCs w:val="24"/>
        </w:rPr>
        <w:t xml:space="preserve">– das hebräische Wort für „Mensch“ ist Adam – </w:t>
      </w:r>
      <w:r w:rsidRPr="00E934E8">
        <w:rPr>
          <w:rFonts w:eastAsia="Times New Roman" w:cs="Times New Roman"/>
          <w:bCs/>
          <w:sz w:val="24"/>
          <w:szCs w:val="24"/>
        </w:rPr>
        <w:t>in einen wunderschönen Garten voll fruchttragender Bäume und Quellgrund aller großen Ströme dieser Erde. Gott erlaubt die vielen Bäume und verbietet den einen. Doch was soll der schönste Garten, wenn das Gegenüber fehlt, mit dem der Mensch seine Freude teilen könnte. So erschafft Gott zunächst die Tiere zur Gesellschaft. Doch der Mensch verlangt nach Mehr. Er will ein ebenbürtiges Gegenüber. So erschafft Gott die Frau. Mit ihr ist der Mensch komplett. Es kommt der Auftritt der Schlange. Die Augen des Menschen und seiner Frau öffnen sich und ehe sich die beide</w:t>
      </w:r>
      <w:r w:rsidR="00D342CD" w:rsidRPr="00E934E8">
        <w:rPr>
          <w:rFonts w:eastAsia="Times New Roman" w:cs="Times New Roman"/>
          <w:bCs/>
          <w:sz w:val="24"/>
          <w:szCs w:val="24"/>
        </w:rPr>
        <w:t>n</w:t>
      </w:r>
      <w:r w:rsidRPr="00E934E8">
        <w:rPr>
          <w:rFonts w:eastAsia="Times New Roman" w:cs="Times New Roman"/>
          <w:bCs/>
          <w:sz w:val="24"/>
          <w:szCs w:val="24"/>
        </w:rPr>
        <w:t xml:space="preserve"> versehen, stehen sie außerhalb des Gartens auf dem Acker, den sie unter Mühen bebauen sollen, bis sie dereinst wieder das sind, was sie waren, Staub vom Acker. Das alles wird leichthin erzählt, durchaus mit Humor und einer Spur hintergründiger Naivität. Eine schöne, unschuldige Geschichte? Der Geograph weiß – ein Fluss der sich in vier Flüsse teilt, die dann den Erdkreis umgeben, findet sich allenfalls auf den Karten der Religionen dieser Welt. Eltern ahnen – das unbegründete Verbot, ausgerechnet von dem </w:t>
      </w:r>
      <w:r w:rsidRPr="00E934E8">
        <w:rPr>
          <w:rFonts w:eastAsia="Times New Roman" w:cs="Times New Roman"/>
          <w:bCs/>
          <w:i/>
          <w:sz w:val="24"/>
          <w:szCs w:val="24"/>
        </w:rPr>
        <w:t>einen</w:t>
      </w:r>
      <w:r w:rsidRPr="00E934E8">
        <w:rPr>
          <w:rFonts w:eastAsia="Times New Roman" w:cs="Times New Roman"/>
          <w:bCs/>
          <w:sz w:val="24"/>
          <w:szCs w:val="24"/>
        </w:rPr>
        <w:t xml:space="preserve"> Baum nicht zu essen, erfolgt nur, um sogleich von seiner Übertretung berichten zu müssen. Die Evolutionsbiologin erkennt im Bau der Frau aus der Rippe des Mannes allenfalls eine vorwissenschaftliche Erklärung für das enge Verhältnis von Mann und Frau. Was Gendertheoretiker dazu sagen, liegt auf der Hand. Der Germanist weiß wie jedes fünfjährige Kind – wenn Tiere mit menschlicher Stimme reden, dann nähern wir uns dem Märchenwald, in den mit der Übertretung des göttlich-väterlichen Gebots und dem Aufkommen der Scham angesichts der eigenen Nacktheit das Über-Ich der Analytikerin hineinspaziert. Schließlich der Religionsgeschichtler – er sieht Cheruben, Lebensbaum und Flammenschwert, zählt eins und eins zusammen und verliert sich in den Weiten der Mythologie des alten Vorderen Orients.</w:t>
      </w:r>
    </w:p>
    <w:p w14:paraId="5577A5D2" w14:textId="77777777" w:rsidR="00E934E8" w:rsidRPr="00E934E8" w:rsidRDefault="00E934E8" w:rsidP="00E934E8">
      <w:pPr>
        <w:spacing w:line="360" w:lineRule="auto"/>
        <w:ind w:firstLine="567"/>
        <w:jc w:val="both"/>
        <w:rPr>
          <w:rFonts w:eastAsia="Times New Roman" w:cs="Times New Roman"/>
          <w:bCs/>
          <w:sz w:val="24"/>
          <w:szCs w:val="24"/>
        </w:rPr>
      </w:pPr>
    </w:p>
    <w:p w14:paraId="69BB814E" w14:textId="051EC0BD" w:rsidR="00834D06" w:rsidRPr="00E934E8" w:rsidRDefault="00834D06" w:rsidP="00E934E8">
      <w:pPr>
        <w:spacing w:line="360" w:lineRule="auto"/>
        <w:ind w:firstLine="567"/>
        <w:jc w:val="both"/>
        <w:rPr>
          <w:rFonts w:eastAsia="Times New Roman" w:cs="Times New Roman"/>
          <w:bCs/>
          <w:sz w:val="24"/>
          <w:szCs w:val="24"/>
        </w:rPr>
      </w:pPr>
      <w:r w:rsidRPr="00E934E8">
        <w:rPr>
          <w:rFonts w:eastAsia="Times New Roman" w:cs="Times New Roman"/>
          <w:bCs/>
          <w:sz w:val="24"/>
          <w:szCs w:val="24"/>
        </w:rPr>
        <w:t xml:space="preserve">Eine schöne Geschichte, deren Realitätsgehalt in etwa so hoch ist wie derjenige </w:t>
      </w:r>
      <w:r w:rsidR="00D342CD" w:rsidRPr="00E934E8">
        <w:rPr>
          <w:rFonts w:eastAsia="Times New Roman" w:cs="Times New Roman"/>
          <w:bCs/>
          <w:sz w:val="24"/>
          <w:szCs w:val="24"/>
        </w:rPr>
        <w:t>eines</w:t>
      </w:r>
      <w:r w:rsidRPr="00E934E8">
        <w:rPr>
          <w:rFonts w:eastAsia="Times New Roman" w:cs="Times New Roman"/>
          <w:bCs/>
          <w:sz w:val="24"/>
          <w:szCs w:val="24"/>
        </w:rPr>
        <w:t xml:space="preserve"> Paradieses auf Erden? Der Schluss liegt nahe und verkennt dennoch völlig</w:t>
      </w:r>
      <w:r w:rsidR="008D4BCC">
        <w:rPr>
          <w:rFonts w:eastAsia="Times New Roman" w:cs="Times New Roman"/>
          <w:bCs/>
          <w:sz w:val="24"/>
          <w:szCs w:val="24"/>
        </w:rPr>
        <w:t>,</w:t>
      </w:r>
      <w:r w:rsidRPr="00E934E8">
        <w:rPr>
          <w:rFonts w:eastAsia="Times New Roman" w:cs="Times New Roman"/>
          <w:bCs/>
          <w:sz w:val="24"/>
          <w:szCs w:val="24"/>
        </w:rPr>
        <w:t xml:space="preserve"> worum es geht. Die Realität von Adam und Eva liegt auf einer Ebene hinter der erzählten Geschichte. Das Naive, Märchenhafte, Stereotype, Wunderliche und Mythologische ist nur sprachliches Mittel um das </w:t>
      </w:r>
      <w:r w:rsidRPr="00E934E8">
        <w:rPr>
          <w:rFonts w:eastAsia="Times New Roman" w:cs="Times New Roman"/>
          <w:bCs/>
          <w:i/>
          <w:sz w:val="24"/>
          <w:szCs w:val="24"/>
        </w:rPr>
        <w:t xml:space="preserve">eine </w:t>
      </w:r>
      <w:r w:rsidRPr="00E934E8">
        <w:rPr>
          <w:rFonts w:eastAsia="Times New Roman" w:cs="Times New Roman"/>
          <w:bCs/>
          <w:sz w:val="24"/>
          <w:szCs w:val="24"/>
        </w:rPr>
        <w:t xml:space="preserve">Thema auszuloten: </w:t>
      </w:r>
      <w:r w:rsidR="00D342CD" w:rsidRPr="00E934E8">
        <w:rPr>
          <w:rFonts w:eastAsia="Times New Roman" w:cs="Times New Roman"/>
          <w:bCs/>
          <w:sz w:val="24"/>
          <w:szCs w:val="24"/>
        </w:rPr>
        <w:t xml:space="preserve">Was ist der Mensch, was unterscheidet ihn von Gott, </w:t>
      </w:r>
      <w:r w:rsidR="00D342CD" w:rsidRPr="00E934E8">
        <w:rPr>
          <w:rFonts w:eastAsia="Times New Roman" w:cs="Times New Roman"/>
          <w:bCs/>
          <w:sz w:val="24"/>
          <w:szCs w:val="24"/>
        </w:rPr>
        <w:lastRenderedPageBreak/>
        <w:t>was verbindet ihn mit Gott?</w:t>
      </w:r>
      <w:r w:rsidRPr="00E934E8">
        <w:rPr>
          <w:rFonts w:eastAsia="Times New Roman" w:cs="Times New Roman"/>
          <w:bCs/>
          <w:sz w:val="24"/>
          <w:szCs w:val="24"/>
        </w:rPr>
        <w:t xml:space="preserve"> So gelesen ist der Realismus unseres Textes kaum zu überbieten. Wie ein Töpfer formt Gott den Menschen aus dem Staub der Ackerkrume und beatmet ihn. Ein Mythologem sicher, aber was für eins!</w:t>
      </w:r>
    </w:p>
    <w:p w14:paraId="6A215BDA" w14:textId="77777777" w:rsidR="00E934E8" w:rsidRDefault="00E934E8" w:rsidP="00E934E8">
      <w:pPr>
        <w:spacing w:line="360" w:lineRule="auto"/>
        <w:ind w:firstLine="567"/>
        <w:jc w:val="both"/>
        <w:rPr>
          <w:rFonts w:eastAsia="Times New Roman" w:cs="Times New Roman"/>
          <w:bCs/>
          <w:sz w:val="24"/>
          <w:szCs w:val="24"/>
        </w:rPr>
      </w:pPr>
    </w:p>
    <w:p w14:paraId="4D83C641" w14:textId="5C9198F5" w:rsidR="00706C0B" w:rsidRPr="00E934E8" w:rsidRDefault="00834D06" w:rsidP="00E934E8">
      <w:pPr>
        <w:spacing w:line="360" w:lineRule="auto"/>
        <w:ind w:firstLine="567"/>
        <w:jc w:val="both"/>
        <w:rPr>
          <w:rFonts w:eastAsiaTheme="minorEastAsia" w:cs="Lucida Grande"/>
          <w:color w:val="000000"/>
          <w:sz w:val="24"/>
          <w:szCs w:val="24"/>
          <w:lang w:eastAsia="ja-JP"/>
        </w:rPr>
      </w:pPr>
      <w:r w:rsidRPr="00E934E8">
        <w:rPr>
          <w:rFonts w:eastAsia="Times New Roman" w:cs="Times New Roman"/>
          <w:bCs/>
          <w:sz w:val="24"/>
          <w:szCs w:val="24"/>
        </w:rPr>
        <w:t>Es gehört ja zum Wesen des Menschen, dass er sich ziemlich wichtig nimmt. Kein Wunder also, dass Gottes Schöpfung nach unserem Predigtt</w:t>
      </w:r>
      <w:r w:rsidR="008D4BCC">
        <w:rPr>
          <w:rFonts w:eastAsia="Times New Roman" w:cs="Times New Roman"/>
          <w:bCs/>
          <w:sz w:val="24"/>
          <w:szCs w:val="24"/>
        </w:rPr>
        <w:t>ext mit der Erschaffung Adams</w:t>
      </w:r>
      <w:r w:rsidRPr="00E934E8">
        <w:rPr>
          <w:rFonts w:eastAsia="Times New Roman" w:cs="Times New Roman"/>
          <w:bCs/>
          <w:sz w:val="24"/>
          <w:szCs w:val="24"/>
        </w:rPr>
        <w:t xml:space="preserve"> anfängt oder dass sie – wie das die Kollegen unseres Dichters ein Kapitel zuvor erzählen – ihren krönenden Abschluss in der Erschaffung des Menschen findet. Es scheint uns wirklich schwer zu fallen, uns eine Welt zu denken, in der wir </w:t>
      </w:r>
      <w:r w:rsidR="00D342CD" w:rsidRPr="00E934E8">
        <w:rPr>
          <w:rFonts w:eastAsia="Times New Roman" w:cs="Times New Roman"/>
          <w:bCs/>
          <w:sz w:val="24"/>
          <w:szCs w:val="24"/>
        </w:rPr>
        <w:t xml:space="preserve">– </w:t>
      </w:r>
      <w:r w:rsidRPr="00E934E8">
        <w:rPr>
          <w:rFonts w:eastAsia="Times New Roman" w:cs="Times New Roman"/>
          <w:bCs/>
          <w:sz w:val="24"/>
          <w:szCs w:val="24"/>
        </w:rPr>
        <w:t xml:space="preserve">ob zum Guten oder Bösen </w:t>
      </w:r>
      <w:r w:rsidR="00D342CD" w:rsidRPr="00E934E8">
        <w:rPr>
          <w:rFonts w:eastAsia="Times New Roman" w:cs="Times New Roman"/>
          <w:bCs/>
          <w:sz w:val="24"/>
          <w:szCs w:val="24"/>
        </w:rPr>
        <w:t xml:space="preserve">– </w:t>
      </w:r>
      <w:r w:rsidRPr="00E934E8">
        <w:rPr>
          <w:rFonts w:eastAsia="Times New Roman" w:cs="Times New Roman"/>
          <w:bCs/>
          <w:sz w:val="24"/>
          <w:szCs w:val="24"/>
        </w:rPr>
        <w:t xml:space="preserve">keine zentrale Stellung innehaben. </w:t>
      </w:r>
      <w:r w:rsidR="00D22DDE">
        <w:rPr>
          <w:rFonts w:eastAsia="Times New Roman" w:cs="Times New Roman"/>
          <w:bCs/>
          <w:sz w:val="24"/>
          <w:szCs w:val="24"/>
        </w:rPr>
        <w:t xml:space="preserve">Wir haben vorhin gemeinsam mit Worten aus Psalm 8 gebetet: </w:t>
      </w:r>
      <w:r w:rsidRPr="00E934E8">
        <w:rPr>
          <w:rFonts w:eastAsia="Times New Roman" w:cs="Times New Roman"/>
          <w:bCs/>
          <w:sz w:val="24"/>
          <w:szCs w:val="24"/>
        </w:rPr>
        <w:t>„Wenn ich sehe die Himmel, deiner Finger Werk, den Mond und die Sterne, die du bereitet hast: was ist der Mensch, dass du seiner gedenkst, und des Menschen Kind, dass du dich seiner annimmst? Du hast ihn wenig niedriger gemacht als Gott, mit Ehre und Herrlichkeit hast du ihn gekrönt ... Herr unser Herrscher, wie herrlich ist dein Name in allen Landen!“</w:t>
      </w:r>
      <w:r w:rsidR="00D22DDE">
        <w:rPr>
          <w:rFonts w:eastAsia="Times New Roman" w:cs="Times New Roman"/>
          <w:bCs/>
          <w:sz w:val="24"/>
          <w:szCs w:val="24"/>
        </w:rPr>
        <w:t xml:space="preserve"> (Psalm 8,4-6.10)</w:t>
      </w:r>
      <w:r w:rsidRPr="00E934E8">
        <w:rPr>
          <w:rFonts w:eastAsia="Times New Roman" w:cs="Times New Roman"/>
          <w:bCs/>
          <w:sz w:val="24"/>
          <w:szCs w:val="24"/>
        </w:rPr>
        <w:t xml:space="preserve"> So kann </w:t>
      </w:r>
      <w:r w:rsidR="00D22DDE">
        <w:rPr>
          <w:rFonts w:eastAsia="Times New Roman" w:cs="Times New Roman"/>
          <w:bCs/>
          <w:sz w:val="24"/>
          <w:szCs w:val="24"/>
        </w:rPr>
        <w:t xml:space="preserve">nur </w:t>
      </w:r>
      <w:r w:rsidRPr="00E934E8">
        <w:rPr>
          <w:rFonts w:eastAsia="Times New Roman" w:cs="Times New Roman"/>
          <w:bCs/>
          <w:sz w:val="24"/>
          <w:szCs w:val="24"/>
        </w:rPr>
        <w:t xml:space="preserve">der Hymnus sprechen. Kaum treffender ließe sich unser Erstaunen über uns selbst zum Ausdruck bringen, etwa wenn wir einen Säugling zum ersten mal in den Armen halten und von einer ganzen Bandbreite an Gefühlen diesem neuen Wesen gegenüber überwältigt werden. Die Paradieserzählung schlägt einen anderen Ton an. „Da formte Gott, der Herr, den Menschen </w:t>
      </w:r>
      <w:r w:rsidR="00E934E8">
        <w:rPr>
          <w:rFonts w:eastAsia="Times New Roman" w:cs="Times New Roman"/>
          <w:bCs/>
          <w:sz w:val="24"/>
          <w:szCs w:val="24"/>
        </w:rPr>
        <w:t xml:space="preserve">(hebräisch </w:t>
      </w:r>
      <w:r w:rsidR="00E934E8" w:rsidRPr="008720FE">
        <w:rPr>
          <w:rFonts w:eastAsia="Times New Roman" w:cs="Times New Roman"/>
          <w:bCs/>
          <w:i/>
          <w:sz w:val="24"/>
          <w:szCs w:val="24"/>
        </w:rPr>
        <w:t>Adam</w:t>
      </w:r>
      <w:r w:rsidR="00E934E8">
        <w:rPr>
          <w:rFonts w:eastAsia="Times New Roman" w:cs="Times New Roman"/>
          <w:bCs/>
          <w:sz w:val="24"/>
          <w:szCs w:val="24"/>
        </w:rPr>
        <w:t xml:space="preserve">) </w:t>
      </w:r>
      <w:r w:rsidRPr="00E934E8">
        <w:rPr>
          <w:rFonts w:eastAsia="Times New Roman" w:cs="Times New Roman"/>
          <w:bCs/>
          <w:sz w:val="24"/>
          <w:szCs w:val="24"/>
        </w:rPr>
        <w:t>aus dem Staub vom Ackerboden</w:t>
      </w:r>
      <w:r w:rsidR="00E934E8">
        <w:rPr>
          <w:rFonts w:eastAsia="Times New Roman" w:cs="Times New Roman"/>
          <w:bCs/>
          <w:sz w:val="24"/>
          <w:szCs w:val="24"/>
        </w:rPr>
        <w:t xml:space="preserve"> (hebräisch </w:t>
      </w:r>
      <w:r w:rsidR="00E934E8" w:rsidRPr="008720FE">
        <w:rPr>
          <w:rFonts w:eastAsia="Times New Roman" w:cs="Times New Roman"/>
          <w:bCs/>
          <w:i/>
          <w:sz w:val="24"/>
          <w:szCs w:val="24"/>
        </w:rPr>
        <w:t>Adamah</w:t>
      </w:r>
      <w:r w:rsidR="00E934E8">
        <w:rPr>
          <w:rFonts w:eastAsia="Times New Roman" w:cs="Times New Roman"/>
          <w:bCs/>
          <w:sz w:val="24"/>
          <w:szCs w:val="24"/>
        </w:rPr>
        <w:t>)</w:t>
      </w:r>
      <w:r w:rsidRPr="00E934E8">
        <w:rPr>
          <w:rFonts w:eastAsia="Times New Roman" w:cs="Times New Roman"/>
          <w:bCs/>
          <w:sz w:val="24"/>
          <w:szCs w:val="24"/>
        </w:rPr>
        <w:t xml:space="preserve">.“ Diesem Anfang wohnt nur wenig Zauber inne, sondern die schlicht-brutale Einsicht, dass wir sterblich sind. Der Mensch ist ein vergänglicher Erdling. Mit dem Staub der Ackerkrumme ist neben </w:t>
      </w:r>
      <w:r w:rsidR="008D4BCC">
        <w:rPr>
          <w:rFonts w:eastAsia="Times New Roman" w:cs="Times New Roman"/>
          <w:bCs/>
          <w:sz w:val="24"/>
          <w:szCs w:val="24"/>
        </w:rPr>
        <w:t>d</w:t>
      </w:r>
      <w:r w:rsidRPr="00E934E8">
        <w:rPr>
          <w:rFonts w:eastAsia="Times New Roman" w:cs="Times New Roman"/>
          <w:bCs/>
          <w:sz w:val="24"/>
          <w:szCs w:val="24"/>
        </w:rPr>
        <w:t xml:space="preserve">er </w:t>
      </w:r>
      <w:r w:rsidRPr="00E934E8">
        <w:rPr>
          <w:rFonts w:eastAsia="Arial Unicode MS"/>
          <w:sz w:val="24"/>
          <w:szCs w:val="24"/>
        </w:rPr>
        <w:t>Kreatürlichkeit die Sterblichkeit das erste Wesensmerkmal des Menschen. So dichten die Psalmen: „Gott weiß, was für eine Gebilde wir sind; er denkt daran, dass wir Staub sind. Ein Mensch ist in seinem Leben wie Gras, er blüht</w:t>
      </w:r>
      <w:r w:rsidRPr="00E934E8">
        <w:rPr>
          <w:rFonts w:eastAsiaTheme="minorEastAsia" w:cs="Lucida Grande"/>
          <w:color w:val="000000"/>
          <w:sz w:val="24"/>
          <w:szCs w:val="24"/>
          <w:lang w:eastAsia="ja-JP"/>
        </w:rPr>
        <w:t xml:space="preserve"> wie eine Blume auf dem Felde; wenn der Wind darüber geht, so ist sie nimmer da, und ihre Stätte kennet sie nicht mehr“ (Ps 103,14-16).</w:t>
      </w:r>
    </w:p>
    <w:p w14:paraId="1CCDAFFC" w14:textId="77777777" w:rsidR="00E934E8" w:rsidRDefault="00E934E8" w:rsidP="00E934E8">
      <w:pPr>
        <w:spacing w:line="360" w:lineRule="auto"/>
        <w:ind w:firstLine="567"/>
        <w:jc w:val="both"/>
        <w:rPr>
          <w:rFonts w:eastAsiaTheme="minorEastAsia" w:cs="Lucida Grande"/>
          <w:color w:val="000000"/>
          <w:sz w:val="24"/>
          <w:szCs w:val="24"/>
          <w:lang w:eastAsia="ja-JP"/>
        </w:rPr>
      </w:pPr>
    </w:p>
    <w:p w14:paraId="53598B98" w14:textId="4653875A" w:rsidR="00834D06" w:rsidRDefault="00834D06" w:rsidP="00E934E8">
      <w:pPr>
        <w:spacing w:line="360" w:lineRule="auto"/>
        <w:ind w:firstLine="567"/>
        <w:jc w:val="both"/>
        <w:rPr>
          <w:rFonts w:eastAsia="Times New Roman" w:cs="Times New Roman"/>
          <w:bCs/>
          <w:sz w:val="24"/>
          <w:szCs w:val="24"/>
        </w:rPr>
      </w:pPr>
      <w:r w:rsidRPr="00E934E8">
        <w:rPr>
          <w:rFonts w:eastAsiaTheme="minorEastAsia" w:cs="Lucida Grande"/>
          <w:color w:val="000000"/>
          <w:sz w:val="24"/>
          <w:szCs w:val="24"/>
          <w:lang w:eastAsia="ja-JP"/>
        </w:rPr>
        <w:t>Wo bleibt bei so viel ungeschöntem Realismus, das Erstaunen über das Besondere des Menschen. Wieso kann der Hymnus singen, der Mensch sei „wenig niedriger als Gott“? Immer wieder wurde diese Frage mit dem Hinweis auf den innigen Moment der Be</w:t>
      </w:r>
      <w:r w:rsidR="00D342CD" w:rsidRPr="00E934E8">
        <w:rPr>
          <w:rFonts w:eastAsiaTheme="minorEastAsia" w:cs="Lucida Grande"/>
          <w:color w:val="000000"/>
          <w:sz w:val="24"/>
          <w:szCs w:val="24"/>
          <w:lang w:eastAsia="ja-JP"/>
        </w:rPr>
        <w:t>atmung des Menschen durch Gott b</w:t>
      </w:r>
      <w:r w:rsidRPr="00E934E8">
        <w:rPr>
          <w:rFonts w:eastAsiaTheme="minorEastAsia" w:cs="Lucida Grande"/>
          <w:color w:val="000000"/>
          <w:sz w:val="24"/>
          <w:szCs w:val="24"/>
          <w:lang w:eastAsia="ja-JP"/>
        </w:rPr>
        <w:t xml:space="preserve">eantwortet. Sollte hier der Mensch Anteil am Göttlichen erhalten haben? </w:t>
      </w:r>
      <w:r w:rsidRPr="00E934E8">
        <w:rPr>
          <w:rFonts w:eastAsia="Times New Roman" w:cs="Times New Roman"/>
          <w:bCs/>
          <w:sz w:val="24"/>
          <w:szCs w:val="24"/>
        </w:rPr>
        <w:t xml:space="preserve">Die alte griechische Übersetzung hat den Hauch des Lebens mit </w:t>
      </w:r>
      <w:r w:rsidRPr="00E934E8">
        <w:rPr>
          <w:rFonts w:eastAsia="Times New Roman" w:cs="Times New Roman"/>
          <w:bCs/>
          <w:i/>
          <w:sz w:val="24"/>
          <w:szCs w:val="24"/>
        </w:rPr>
        <w:t>Psyché</w:t>
      </w:r>
      <w:r w:rsidRPr="00E934E8">
        <w:rPr>
          <w:rFonts w:eastAsia="Times New Roman" w:cs="Times New Roman"/>
          <w:bCs/>
          <w:sz w:val="24"/>
          <w:szCs w:val="24"/>
        </w:rPr>
        <w:t xml:space="preserve"> </w:t>
      </w:r>
      <w:r w:rsidR="00D342CD" w:rsidRPr="00E934E8">
        <w:rPr>
          <w:rFonts w:eastAsia="Times New Roman" w:cs="Times New Roman"/>
          <w:bCs/>
          <w:sz w:val="24"/>
          <w:szCs w:val="24"/>
        </w:rPr>
        <w:t xml:space="preserve">– Seele </w:t>
      </w:r>
      <w:r w:rsidRPr="00E934E8">
        <w:rPr>
          <w:rFonts w:eastAsia="Times New Roman" w:cs="Times New Roman"/>
          <w:bCs/>
          <w:sz w:val="24"/>
          <w:szCs w:val="24"/>
        </w:rPr>
        <w:t xml:space="preserve">übersetzt. Auf diese Weise ließ sich leicht die Vorstellung eines göttlichen Seelenfunkens in den Text eintragen. Das Einhauchen des Lebensatems ließ </w:t>
      </w:r>
      <w:r w:rsidRPr="00E934E8">
        <w:rPr>
          <w:rFonts w:eastAsia="Times New Roman" w:cs="Times New Roman"/>
          <w:bCs/>
          <w:sz w:val="24"/>
          <w:szCs w:val="24"/>
        </w:rPr>
        <w:lastRenderedPageBreak/>
        <w:t xml:space="preserve">sich auf die unsichtbare Seele hin deuten, die eine unmittelbare </w:t>
      </w:r>
      <w:r w:rsidRPr="00E934E8">
        <w:rPr>
          <w:rFonts w:eastAsia="Arial Unicode MS"/>
          <w:color w:val="000000"/>
          <w:sz w:val="24"/>
          <w:szCs w:val="24"/>
        </w:rPr>
        <w:t>Gabe Gottes sei und den unsterblichen Bestandteil des Menschen ausmache.</w:t>
      </w:r>
      <w:r w:rsidRPr="00E934E8">
        <w:rPr>
          <w:rFonts w:eastAsia="Times New Roman" w:cs="Times New Roman"/>
          <w:bCs/>
          <w:sz w:val="24"/>
          <w:szCs w:val="24"/>
        </w:rPr>
        <w:t xml:space="preserve"> Das ist ein tröstlicher Gedanke, der zwischen dem sterblichen Erdenleib und der unvergänglich-göttlichen Seele zu unterscheiden weiß. Allein, unser Text ist von derartigen Vorstellungen himmelweit entfernt. Der Lebensodem ist nichts anderes als der menschliche Atem, der hier erstmalig in Gang gesetzt wird und vielleicht das deutlichste Kennzeichen von Vitalität ist. Wenn Gott den aus Staub vom Ackerboden geformten menschlichen Leib zum Leben erweckt, dann</w:t>
      </w:r>
      <w:r w:rsidRPr="00E934E8">
        <w:rPr>
          <w:rFonts w:eastAsia="Arial Unicode MS"/>
          <w:sz w:val="24"/>
          <w:szCs w:val="24"/>
        </w:rPr>
        <w:t xml:space="preserve"> lässt sich in der Szene eine Besondere Nähe zwischen Mensch und Gott erspüren, doch der Lebensodem ist mitnichten ein Privileg des Menschen. </w:t>
      </w:r>
      <w:r w:rsidRPr="00E934E8">
        <w:rPr>
          <w:rFonts w:eastAsia="Times New Roman" w:cs="Times New Roman"/>
          <w:bCs/>
          <w:sz w:val="24"/>
          <w:szCs w:val="24"/>
        </w:rPr>
        <w:t xml:space="preserve">Der Erdenkloß wird beatmet, </w:t>
      </w:r>
      <w:r w:rsidR="00E622DC" w:rsidRPr="00E934E8">
        <w:rPr>
          <w:rFonts w:eastAsia="Times New Roman" w:cs="Times New Roman"/>
          <w:bCs/>
          <w:sz w:val="24"/>
          <w:szCs w:val="24"/>
        </w:rPr>
        <w:t xml:space="preserve">so wird </w:t>
      </w:r>
      <w:r w:rsidRPr="00E934E8">
        <w:rPr>
          <w:rFonts w:eastAsia="Times New Roman" w:cs="Times New Roman"/>
          <w:bCs/>
          <w:sz w:val="24"/>
          <w:szCs w:val="24"/>
        </w:rPr>
        <w:t xml:space="preserve">er </w:t>
      </w:r>
      <w:r w:rsidR="00E622DC" w:rsidRPr="00E934E8">
        <w:rPr>
          <w:rFonts w:eastAsia="Times New Roman" w:cs="Times New Roman"/>
          <w:bCs/>
          <w:sz w:val="24"/>
          <w:szCs w:val="24"/>
        </w:rPr>
        <w:t>zum lebendigen</w:t>
      </w:r>
      <w:r w:rsidRPr="00E934E8">
        <w:rPr>
          <w:rFonts w:eastAsia="Times New Roman" w:cs="Times New Roman"/>
          <w:bCs/>
          <w:sz w:val="24"/>
          <w:szCs w:val="24"/>
        </w:rPr>
        <w:t xml:space="preserve"> Wesen wie Hund, Katz und Maus.</w:t>
      </w:r>
    </w:p>
    <w:p w14:paraId="3D0179CC" w14:textId="77777777" w:rsidR="00E934E8" w:rsidRPr="00E934E8" w:rsidRDefault="00E934E8" w:rsidP="00E934E8">
      <w:pPr>
        <w:spacing w:line="360" w:lineRule="auto"/>
        <w:ind w:firstLine="567"/>
        <w:jc w:val="both"/>
        <w:rPr>
          <w:rFonts w:eastAsia="Times New Roman" w:cs="Times New Roman"/>
          <w:bCs/>
          <w:sz w:val="24"/>
          <w:szCs w:val="24"/>
        </w:rPr>
      </w:pPr>
    </w:p>
    <w:p w14:paraId="4392F0CC" w14:textId="77777777" w:rsidR="00245808" w:rsidRDefault="00834D06" w:rsidP="00E934E8">
      <w:pPr>
        <w:spacing w:line="360" w:lineRule="auto"/>
        <w:ind w:firstLine="567"/>
        <w:jc w:val="both"/>
        <w:rPr>
          <w:rFonts w:eastAsia="Times New Roman" w:cs="Times New Roman"/>
          <w:bCs/>
          <w:sz w:val="24"/>
          <w:szCs w:val="24"/>
        </w:rPr>
      </w:pPr>
      <w:r w:rsidRPr="00E934E8">
        <w:rPr>
          <w:rFonts w:eastAsia="Times New Roman" w:cs="Times New Roman"/>
          <w:bCs/>
          <w:sz w:val="24"/>
          <w:szCs w:val="24"/>
        </w:rPr>
        <w:t xml:space="preserve">Machen wir uns mit dem Dichter des Paradieses auf die Suche nach dem Göttlichen im Menschen, so werden wir an einen ganz anderen  Ort gewiesen. Wir stehen mitten im Garten unter dem Baum der Erkenntnis von Gut und Böse, was tunlichst nicht auf Fragen der Moral eingeschränkt werden sollte, sondern die Fähigkeit meint, zwischen dem zu unterscheiden, was dem Leben zuträglich ist, und dem, was ihm schadet. Die Geschichte dieses besonderen Baumes ist bekannt und ich kann gleich zum Kern der Sache kommen. Mit dem Griff nach der verbotenen Frucht wird aus dem belebten Erdenkloß und seiner aus der Rippe gebauten Frau ein Wesen, </w:t>
      </w:r>
      <w:r w:rsidR="00E622DC" w:rsidRPr="00E934E8">
        <w:rPr>
          <w:rFonts w:eastAsia="Times New Roman" w:cs="Times New Roman"/>
          <w:bCs/>
          <w:sz w:val="24"/>
          <w:szCs w:val="24"/>
        </w:rPr>
        <w:t>über das am Ende der Erzählung Gott zu seinem h</w:t>
      </w:r>
      <w:r w:rsidRPr="00E934E8">
        <w:rPr>
          <w:rFonts w:eastAsia="Times New Roman" w:cs="Times New Roman"/>
          <w:bCs/>
          <w:sz w:val="24"/>
          <w:szCs w:val="24"/>
        </w:rPr>
        <w:t xml:space="preserve">immlischen </w:t>
      </w:r>
      <w:r w:rsidR="00E622DC" w:rsidRPr="00E934E8">
        <w:rPr>
          <w:rFonts w:eastAsia="Times New Roman" w:cs="Times New Roman"/>
          <w:bCs/>
          <w:sz w:val="24"/>
          <w:szCs w:val="24"/>
        </w:rPr>
        <w:t>Hofstaat sagt</w:t>
      </w:r>
      <w:r w:rsidRPr="00E934E8">
        <w:rPr>
          <w:rFonts w:eastAsia="Times New Roman" w:cs="Times New Roman"/>
          <w:bCs/>
          <w:sz w:val="24"/>
          <w:szCs w:val="24"/>
        </w:rPr>
        <w:t>: „Er ist wie einer von uns geworden, zu unters</w:t>
      </w:r>
      <w:r w:rsidR="00245808">
        <w:rPr>
          <w:rFonts w:eastAsia="Times New Roman" w:cs="Times New Roman"/>
          <w:bCs/>
          <w:sz w:val="24"/>
          <w:szCs w:val="24"/>
        </w:rPr>
        <w:t xml:space="preserve">cheiden zwischen Gut und Böse.“ </w:t>
      </w:r>
      <w:r w:rsidRPr="00E934E8">
        <w:rPr>
          <w:rFonts w:eastAsia="Times New Roman" w:cs="Times New Roman"/>
          <w:bCs/>
          <w:sz w:val="24"/>
          <w:szCs w:val="24"/>
        </w:rPr>
        <w:t>Geschichte vom Paradies erzählt also, wie der Mensch ein besonderes Wissen erworben hat und</w:t>
      </w:r>
      <w:r w:rsidR="00245808">
        <w:rPr>
          <w:rFonts w:eastAsia="Times New Roman" w:cs="Times New Roman"/>
          <w:bCs/>
          <w:sz w:val="24"/>
          <w:szCs w:val="24"/>
        </w:rPr>
        <w:t xml:space="preserve"> darin gottgleich geworden ist.</w:t>
      </w:r>
    </w:p>
    <w:p w14:paraId="0747955B" w14:textId="77777777" w:rsidR="00245808" w:rsidRDefault="00245808" w:rsidP="00E934E8">
      <w:pPr>
        <w:spacing w:line="360" w:lineRule="auto"/>
        <w:ind w:firstLine="567"/>
        <w:jc w:val="both"/>
        <w:rPr>
          <w:rFonts w:eastAsia="Times New Roman" w:cs="Times New Roman"/>
          <w:bCs/>
          <w:sz w:val="24"/>
          <w:szCs w:val="24"/>
        </w:rPr>
      </w:pPr>
    </w:p>
    <w:p w14:paraId="06BEE3FD" w14:textId="772CA875" w:rsidR="00F00DD8" w:rsidRDefault="00834D06" w:rsidP="00E934E8">
      <w:pPr>
        <w:spacing w:line="360" w:lineRule="auto"/>
        <w:ind w:firstLine="567"/>
        <w:jc w:val="both"/>
        <w:rPr>
          <w:rFonts w:eastAsia="Times New Roman" w:cs="Times New Roman"/>
          <w:bCs/>
          <w:sz w:val="24"/>
          <w:szCs w:val="24"/>
        </w:rPr>
      </w:pPr>
      <w:r w:rsidRPr="00E934E8">
        <w:rPr>
          <w:rFonts w:eastAsia="Times New Roman" w:cs="Times New Roman"/>
          <w:bCs/>
          <w:sz w:val="24"/>
          <w:szCs w:val="24"/>
        </w:rPr>
        <w:t xml:space="preserve">Das Göttliche in uns liegt in unserer Befähigung uns unseres Verstandes und unserer Lebensklugheit zu bedienen. Doch die Sache hat ihren Preis, der Zugang zu den Früchten vom Baum des Lebens, deren Genuss die Überwindung der Sterblichkeit verheißt, bleibt dem Menschen fortan verwehrt. Der Cherub mit dem Flammenschwert versperrt dem ins Leben geworfenen Menschen die Rückkehr ins Paradies. An keiner anderen Stelle der Erzählung ist das mythologische Inventar greifbarer und massiver, an keiner anderen Stelle ist die Erzählung realistischer. Der Mensch wird aus dem Zustand träumender Unschuld in ein Leben geworfen, in dem uns Tag für Tag abverlangt ist, zwischen Gut und Böse zu unterscheiden. Mit Verstand begabt, geistbegabt und </w:t>
      </w:r>
      <w:r w:rsidRPr="00E934E8">
        <w:rPr>
          <w:rFonts w:eastAsia="Times New Roman" w:cs="Times New Roman"/>
          <w:bCs/>
          <w:i/>
          <w:sz w:val="24"/>
          <w:szCs w:val="24"/>
        </w:rPr>
        <w:t>semper apertus</w:t>
      </w:r>
      <w:r w:rsidRPr="00E934E8">
        <w:rPr>
          <w:rFonts w:eastAsia="Times New Roman" w:cs="Times New Roman"/>
          <w:bCs/>
          <w:sz w:val="24"/>
          <w:szCs w:val="24"/>
        </w:rPr>
        <w:t xml:space="preserve"> – was eben auch bedeutet, dass wir die falschen Entscheidung treffen können </w:t>
      </w:r>
      <w:r w:rsidR="00FA71E0" w:rsidRPr="00E934E8">
        <w:rPr>
          <w:rFonts w:eastAsia="Times New Roman" w:cs="Times New Roman"/>
          <w:bCs/>
          <w:sz w:val="24"/>
          <w:szCs w:val="24"/>
        </w:rPr>
        <w:t>oder dass es kein R</w:t>
      </w:r>
      <w:r w:rsidRPr="00E934E8">
        <w:rPr>
          <w:rFonts w:eastAsia="Times New Roman" w:cs="Times New Roman"/>
          <w:bCs/>
          <w:sz w:val="24"/>
          <w:szCs w:val="24"/>
        </w:rPr>
        <w:t xml:space="preserve">ichtig </w:t>
      </w:r>
      <w:r w:rsidR="00FA71E0" w:rsidRPr="00E934E8">
        <w:rPr>
          <w:rFonts w:eastAsia="Times New Roman" w:cs="Times New Roman"/>
          <w:bCs/>
          <w:sz w:val="24"/>
          <w:szCs w:val="24"/>
        </w:rPr>
        <w:t>oder F</w:t>
      </w:r>
      <w:r w:rsidRPr="00E934E8">
        <w:rPr>
          <w:rFonts w:eastAsia="Times New Roman" w:cs="Times New Roman"/>
          <w:bCs/>
          <w:sz w:val="24"/>
          <w:szCs w:val="24"/>
        </w:rPr>
        <w:t>alsch</w:t>
      </w:r>
      <w:r w:rsidR="00FA71E0" w:rsidRPr="00E934E8">
        <w:rPr>
          <w:rFonts w:eastAsia="Times New Roman" w:cs="Times New Roman"/>
          <w:bCs/>
          <w:sz w:val="24"/>
          <w:szCs w:val="24"/>
        </w:rPr>
        <w:t>, G</w:t>
      </w:r>
      <w:r w:rsidRPr="00E934E8">
        <w:rPr>
          <w:rFonts w:eastAsia="Times New Roman" w:cs="Times New Roman"/>
          <w:bCs/>
          <w:sz w:val="24"/>
          <w:szCs w:val="24"/>
        </w:rPr>
        <w:t xml:space="preserve">ut </w:t>
      </w:r>
      <w:r w:rsidR="00FA71E0" w:rsidRPr="00E934E8">
        <w:rPr>
          <w:rFonts w:eastAsia="Times New Roman" w:cs="Times New Roman"/>
          <w:bCs/>
          <w:sz w:val="24"/>
          <w:szCs w:val="24"/>
        </w:rPr>
        <w:t>oder B</w:t>
      </w:r>
      <w:r w:rsidRPr="00E934E8">
        <w:rPr>
          <w:rFonts w:eastAsia="Times New Roman" w:cs="Times New Roman"/>
          <w:bCs/>
          <w:sz w:val="24"/>
          <w:szCs w:val="24"/>
        </w:rPr>
        <w:t xml:space="preserve">öse gibt. Angefangen von den unzähligen </w:t>
      </w:r>
      <w:r w:rsidRPr="00E934E8">
        <w:rPr>
          <w:rFonts w:eastAsia="Times New Roman" w:cs="Times New Roman"/>
          <w:bCs/>
          <w:sz w:val="24"/>
          <w:szCs w:val="24"/>
        </w:rPr>
        <w:lastRenderedPageBreak/>
        <w:t xml:space="preserve">Konfliktsituationen zu Beginn und am Ende menschlichen Lebens, in politischen und wirtschaftlichen Prozessen, wenn Unrechtsregime gestützt werden um einem vermeintlich größeren Übel zu wehren, wenn besonders fachkundigen Mitarbeiter aufgetragen wird, die Entscheidung über Entlassungen von Kollegen zu entscheiden, in Prüfungen, wenn es zwischen der persönlichen Not des Einzelnen und der Qualität und Gerechtigkeit des Ganzen abzuwägen gilt, im mitunter komplizierten Beziehungsgeflecht von Familien und Partnerschaften, in denen jede Entscheidung über das eigene Wohl und Wehe sich häufig massiv auf Wohl und Wehe der anderen auswirkt. In diesen Dingen zwischen Gut und Böse, zwischen dem, was dem Leben zuträglich ist, und dem, was ihm schadet, </w:t>
      </w:r>
      <w:r w:rsidR="0017191B" w:rsidRPr="00E934E8">
        <w:rPr>
          <w:rFonts w:eastAsia="Times New Roman" w:cs="Times New Roman"/>
          <w:bCs/>
          <w:sz w:val="24"/>
          <w:szCs w:val="24"/>
        </w:rPr>
        <w:t>unterscheiden</w:t>
      </w:r>
      <w:r w:rsidR="00E622DC" w:rsidRPr="00E934E8">
        <w:rPr>
          <w:rFonts w:eastAsia="Times New Roman" w:cs="Times New Roman"/>
          <w:bCs/>
          <w:sz w:val="24"/>
          <w:szCs w:val="24"/>
        </w:rPr>
        <w:t xml:space="preserve"> zu müssen</w:t>
      </w:r>
      <w:r w:rsidR="0017191B" w:rsidRPr="00E934E8">
        <w:rPr>
          <w:rFonts w:eastAsia="Times New Roman" w:cs="Times New Roman"/>
          <w:bCs/>
          <w:sz w:val="24"/>
          <w:szCs w:val="24"/>
        </w:rPr>
        <w:t xml:space="preserve">, </w:t>
      </w:r>
      <w:r w:rsidRPr="00E934E8">
        <w:rPr>
          <w:rFonts w:eastAsia="Times New Roman" w:cs="Times New Roman"/>
          <w:bCs/>
          <w:sz w:val="24"/>
          <w:szCs w:val="24"/>
        </w:rPr>
        <w:t xml:space="preserve">das ist das Risiko der Freiheit, das uns niemand abnehmen kann. </w:t>
      </w:r>
      <w:r w:rsidR="00FA71E0" w:rsidRPr="00E934E8">
        <w:rPr>
          <w:rFonts w:eastAsia="Times New Roman" w:cs="Times New Roman"/>
          <w:bCs/>
          <w:sz w:val="24"/>
          <w:szCs w:val="24"/>
        </w:rPr>
        <w:t>Und w</w:t>
      </w:r>
      <w:r w:rsidRPr="00E934E8">
        <w:rPr>
          <w:rFonts w:eastAsia="Times New Roman" w:cs="Times New Roman"/>
          <w:bCs/>
          <w:sz w:val="24"/>
          <w:szCs w:val="24"/>
        </w:rPr>
        <w:t xml:space="preserve">enn wir dem Dichter des Paradieses folgen, auch kein Gott. Sterblich und zu einer eigenständigen Lebensführung in dieser Welt befähigt </w:t>
      </w:r>
      <w:r w:rsidRPr="00E934E8">
        <w:rPr>
          <w:rFonts w:eastAsia="Times New Roman" w:cs="Times New Roman"/>
          <w:bCs/>
          <w:i/>
          <w:sz w:val="24"/>
          <w:szCs w:val="24"/>
        </w:rPr>
        <w:t>oder</w:t>
      </w:r>
      <w:r w:rsidRPr="00E934E8">
        <w:rPr>
          <w:rFonts w:eastAsia="Times New Roman" w:cs="Times New Roman"/>
          <w:bCs/>
          <w:sz w:val="24"/>
          <w:szCs w:val="24"/>
        </w:rPr>
        <w:t xml:space="preserve"> unsterblich und unselbständig außerhalb dieser Welt – das ist für den Dichter keine wirkliche Alternative. Das Paradies ist ein unmöglicher Ort. Dafür steht der Cherub mit seinem Flammenschwert.</w:t>
      </w:r>
    </w:p>
    <w:p w14:paraId="7CAA51BC" w14:textId="77777777" w:rsidR="00E934E8" w:rsidRPr="00E934E8" w:rsidRDefault="00E934E8" w:rsidP="00E934E8">
      <w:pPr>
        <w:spacing w:line="360" w:lineRule="auto"/>
        <w:ind w:firstLine="567"/>
        <w:jc w:val="both"/>
        <w:rPr>
          <w:rFonts w:eastAsia="Times New Roman" w:cs="Times New Roman"/>
          <w:bCs/>
          <w:sz w:val="24"/>
          <w:szCs w:val="24"/>
        </w:rPr>
      </w:pPr>
    </w:p>
    <w:p w14:paraId="376B0FD9" w14:textId="17F65115" w:rsidR="00F75315" w:rsidRDefault="00F00DD8" w:rsidP="00E934E8">
      <w:pPr>
        <w:spacing w:line="360" w:lineRule="auto"/>
        <w:ind w:firstLine="567"/>
        <w:jc w:val="both"/>
        <w:rPr>
          <w:sz w:val="24"/>
          <w:szCs w:val="24"/>
        </w:rPr>
      </w:pPr>
      <w:r w:rsidRPr="00E934E8">
        <w:rPr>
          <w:sz w:val="24"/>
          <w:szCs w:val="24"/>
        </w:rPr>
        <w:t>So haftet d</w:t>
      </w:r>
      <w:r w:rsidR="00792338" w:rsidRPr="00E934E8">
        <w:rPr>
          <w:sz w:val="24"/>
          <w:szCs w:val="24"/>
        </w:rPr>
        <w:t>er göttlichen Fähigkeit des Menschen auch etwas Tragisches und Gefährliches an.</w:t>
      </w:r>
      <w:r w:rsidRPr="00E934E8">
        <w:rPr>
          <w:sz w:val="24"/>
          <w:szCs w:val="24"/>
        </w:rPr>
        <w:t xml:space="preserve"> Die Bibel erzählt daher in der Geschichte vom Brudermord Kains auch nicht, wie die erste freie Entscheidung des Menschen zum Wahren, Guten und Schönen führt, sondern </w:t>
      </w:r>
      <w:r w:rsidR="00706C0B" w:rsidRPr="00E934E8">
        <w:rPr>
          <w:sz w:val="24"/>
          <w:szCs w:val="24"/>
        </w:rPr>
        <w:t xml:space="preserve">wie </w:t>
      </w:r>
      <w:r w:rsidRPr="00E934E8">
        <w:rPr>
          <w:sz w:val="24"/>
          <w:szCs w:val="24"/>
        </w:rPr>
        <w:t xml:space="preserve">mit der Freiheit auch die Möglichkeit zur Sünde einhergeht. </w:t>
      </w:r>
      <w:r w:rsidR="00E934E8">
        <w:rPr>
          <w:sz w:val="24"/>
          <w:szCs w:val="24"/>
        </w:rPr>
        <w:t>D</w:t>
      </w:r>
      <w:r w:rsidRPr="00E934E8">
        <w:rPr>
          <w:sz w:val="24"/>
          <w:szCs w:val="24"/>
        </w:rPr>
        <w:t>ie Bibel</w:t>
      </w:r>
      <w:r w:rsidR="00E934E8">
        <w:rPr>
          <w:sz w:val="24"/>
          <w:szCs w:val="24"/>
        </w:rPr>
        <w:t xml:space="preserve"> verdeckt nichts! Sie ist ehrlich, das ist hart und tröstlich zugleich. Weil sie auf </w:t>
      </w:r>
      <w:r w:rsidR="00706C0B" w:rsidRPr="00E934E8">
        <w:rPr>
          <w:rFonts w:eastAsia="Times New Roman" w:cs="Times New Roman"/>
          <w:bCs/>
          <w:sz w:val="24"/>
          <w:szCs w:val="24"/>
        </w:rPr>
        <w:t xml:space="preserve">einer Ebene hinter der nur auf den ersten Blick naiven Geschichte </w:t>
      </w:r>
      <w:r w:rsidRPr="00E934E8">
        <w:rPr>
          <w:sz w:val="24"/>
          <w:szCs w:val="24"/>
        </w:rPr>
        <w:t>in ihren Kernaussagen schonungslos realistisch ist, dürfen wir auch auf ihre Zusage vertrauen</w:t>
      </w:r>
      <w:r w:rsidR="00E934E8">
        <w:rPr>
          <w:sz w:val="24"/>
          <w:szCs w:val="24"/>
        </w:rPr>
        <w:t>. Wir dürfen darauf vertrauen</w:t>
      </w:r>
      <w:r w:rsidRPr="00E934E8">
        <w:rPr>
          <w:sz w:val="24"/>
          <w:szCs w:val="24"/>
        </w:rPr>
        <w:t>, dass wir so wie wir sind angenommen sind</w:t>
      </w:r>
      <w:r w:rsidR="0023622E">
        <w:rPr>
          <w:sz w:val="24"/>
          <w:szCs w:val="24"/>
        </w:rPr>
        <w:t xml:space="preserve"> – </w:t>
      </w:r>
      <w:r w:rsidR="0023622E" w:rsidRPr="00E934E8">
        <w:rPr>
          <w:sz w:val="24"/>
          <w:szCs w:val="24"/>
        </w:rPr>
        <w:t>trotz aller Fehlentscheidungen, trotz der Schuld, die wir auf uns laden, egal ob wir uns entscheiden oder nicht entscheiden</w:t>
      </w:r>
      <w:r w:rsidRPr="00E934E8">
        <w:rPr>
          <w:sz w:val="24"/>
          <w:szCs w:val="24"/>
        </w:rPr>
        <w:t xml:space="preserve">. </w:t>
      </w:r>
      <w:r w:rsidR="0023622E">
        <w:rPr>
          <w:sz w:val="24"/>
          <w:szCs w:val="24"/>
        </w:rPr>
        <w:t>Der Dichter des Paradieses schildert daher, wie Gott die Menschen nach dem Griff nach der verbotenen Frucht trotz Todesandrohung am Leben lässt, wie er sie lediglich aus dem Garten weist und zuvor noch bekleidet</w:t>
      </w:r>
      <w:r w:rsidR="00245808">
        <w:rPr>
          <w:sz w:val="24"/>
          <w:szCs w:val="24"/>
        </w:rPr>
        <w:t>, wie er den Brudermörder Kain schützt</w:t>
      </w:r>
      <w:r w:rsidR="0023622E">
        <w:rPr>
          <w:sz w:val="24"/>
          <w:szCs w:val="24"/>
        </w:rPr>
        <w:t>. D</w:t>
      </w:r>
      <w:r w:rsidR="00E934E8">
        <w:rPr>
          <w:sz w:val="24"/>
          <w:szCs w:val="24"/>
        </w:rPr>
        <w:t>as</w:t>
      </w:r>
      <w:r w:rsidR="00706C0B" w:rsidRPr="00E934E8">
        <w:rPr>
          <w:sz w:val="24"/>
          <w:szCs w:val="24"/>
        </w:rPr>
        <w:t xml:space="preserve"> stärkste Symbol dieser Zusage</w:t>
      </w:r>
      <w:r w:rsidR="0023622E">
        <w:rPr>
          <w:sz w:val="24"/>
          <w:szCs w:val="24"/>
        </w:rPr>
        <w:t xml:space="preserve"> </w:t>
      </w:r>
      <w:r w:rsidR="00245808">
        <w:rPr>
          <w:sz w:val="24"/>
          <w:szCs w:val="24"/>
        </w:rPr>
        <w:t xml:space="preserve">der bedingungslosen Annahme </w:t>
      </w:r>
      <w:r w:rsidR="0023622E">
        <w:rPr>
          <w:sz w:val="24"/>
          <w:szCs w:val="24"/>
        </w:rPr>
        <w:t>ist indes die Taufe</w:t>
      </w:r>
      <w:r w:rsidR="00706C0B" w:rsidRPr="00E934E8">
        <w:rPr>
          <w:sz w:val="24"/>
          <w:szCs w:val="24"/>
        </w:rPr>
        <w:t>.</w:t>
      </w:r>
    </w:p>
    <w:p w14:paraId="76283B94" w14:textId="77777777" w:rsidR="00E934E8" w:rsidRPr="00E934E8" w:rsidRDefault="00E934E8" w:rsidP="00E934E8">
      <w:pPr>
        <w:spacing w:line="360" w:lineRule="auto"/>
        <w:ind w:firstLine="567"/>
        <w:jc w:val="both"/>
        <w:rPr>
          <w:sz w:val="24"/>
          <w:szCs w:val="24"/>
        </w:rPr>
      </w:pPr>
    </w:p>
    <w:p w14:paraId="21072DCD" w14:textId="1F65BE98" w:rsidR="003F42BA" w:rsidRPr="00E934E8" w:rsidRDefault="00F75315" w:rsidP="00E934E8">
      <w:pPr>
        <w:spacing w:line="360" w:lineRule="auto"/>
        <w:ind w:firstLine="567"/>
        <w:jc w:val="both"/>
        <w:rPr>
          <w:sz w:val="24"/>
          <w:szCs w:val="24"/>
        </w:rPr>
      </w:pPr>
      <w:r w:rsidRPr="00E934E8">
        <w:rPr>
          <w:sz w:val="24"/>
          <w:szCs w:val="24"/>
        </w:rPr>
        <w:t>Und der Friede Gottes, der höher ist als alle Vernunft, bewahre eure Herzen und Sinne in Christus Jesus!</w:t>
      </w:r>
      <w:r w:rsidR="00E622DC" w:rsidRPr="00E934E8">
        <w:rPr>
          <w:sz w:val="24"/>
          <w:szCs w:val="24"/>
        </w:rPr>
        <w:t xml:space="preserve"> </w:t>
      </w:r>
      <w:r w:rsidRPr="00E934E8">
        <w:rPr>
          <w:sz w:val="24"/>
          <w:szCs w:val="24"/>
        </w:rPr>
        <w:t>Amen</w:t>
      </w:r>
    </w:p>
    <w:sectPr w:rsidR="003F42BA" w:rsidRPr="00E934E8" w:rsidSect="00E934E8">
      <w:footerReference w:type="even" r:id="rId6"/>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FCDD3" w14:textId="77777777" w:rsidR="00C27423" w:rsidRDefault="00C27423" w:rsidP="00D342CD">
      <w:r>
        <w:separator/>
      </w:r>
    </w:p>
  </w:endnote>
  <w:endnote w:type="continuationSeparator" w:id="0">
    <w:p w14:paraId="4CD9F7CC" w14:textId="77777777" w:rsidR="00C27423" w:rsidRDefault="00C27423" w:rsidP="00D3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A031D" w14:textId="77777777" w:rsidR="00E934E8" w:rsidRDefault="00E934E8" w:rsidP="00AB687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A2297E5" w14:textId="77777777" w:rsidR="00E934E8" w:rsidRDefault="00E934E8" w:rsidP="00E934E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D61D9" w14:textId="77777777" w:rsidR="00E934E8" w:rsidRDefault="00E934E8" w:rsidP="00AB687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64E9B">
      <w:rPr>
        <w:rStyle w:val="Seitenzahl"/>
        <w:noProof/>
      </w:rPr>
      <w:t>2</w:t>
    </w:r>
    <w:r>
      <w:rPr>
        <w:rStyle w:val="Seitenzahl"/>
      </w:rPr>
      <w:fldChar w:fldCharType="end"/>
    </w:r>
  </w:p>
  <w:p w14:paraId="44850F6B" w14:textId="77777777" w:rsidR="00E934E8" w:rsidRDefault="00E934E8" w:rsidP="00E934E8">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16217" w14:textId="77777777" w:rsidR="00C27423" w:rsidRDefault="00C27423" w:rsidP="00D342CD">
      <w:r>
        <w:separator/>
      </w:r>
    </w:p>
  </w:footnote>
  <w:footnote w:type="continuationSeparator" w:id="0">
    <w:p w14:paraId="2C35DBC5" w14:textId="77777777" w:rsidR="00C27423" w:rsidRDefault="00C27423" w:rsidP="00D34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06"/>
    <w:rsid w:val="00026393"/>
    <w:rsid w:val="0017191B"/>
    <w:rsid w:val="00183BBC"/>
    <w:rsid w:val="001A5E45"/>
    <w:rsid w:val="0023622E"/>
    <w:rsid w:val="00245808"/>
    <w:rsid w:val="003F42BA"/>
    <w:rsid w:val="004F77F3"/>
    <w:rsid w:val="006D59EF"/>
    <w:rsid w:val="00706C0B"/>
    <w:rsid w:val="00792338"/>
    <w:rsid w:val="00834D06"/>
    <w:rsid w:val="008720FE"/>
    <w:rsid w:val="008D4BCC"/>
    <w:rsid w:val="009D0503"/>
    <w:rsid w:val="00A362FD"/>
    <w:rsid w:val="00C27423"/>
    <w:rsid w:val="00C64E9B"/>
    <w:rsid w:val="00C74C4F"/>
    <w:rsid w:val="00D22DDE"/>
    <w:rsid w:val="00D342CD"/>
    <w:rsid w:val="00DD05F1"/>
    <w:rsid w:val="00E622DC"/>
    <w:rsid w:val="00E934E8"/>
    <w:rsid w:val="00F00DD8"/>
    <w:rsid w:val="00F34681"/>
    <w:rsid w:val="00F75315"/>
    <w:rsid w:val="00FA71E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5AA5EB"/>
  <w14:defaultImageDpi w14:val="300"/>
  <w15:docId w15:val="{53649AA0-374B-47AA-AF72-72E53528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34D06"/>
    <w:rPr>
      <w:rFonts w:eastAsiaTheme="minorHAns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D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D05F1"/>
    <w:rPr>
      <w:rFonts w:ascii="Lucida Grande" w:eastAsiaTheme="minorHAnsi" w:hAnsi="Lucida Grande" w:cs="Lucida Grande"/>
      <w:sz w:val="18"/>
      <w:szCs w:val="18"/>
      <w:lang w:eastAsia="en-US"/>
    </w:rPr>
  </w:style>
  <w:style w:type="paragraph" w:styleId="Funotentext">
    <w:name w:val="footnote text"/>
    <w:basedOn w:val="Standard"/>
    <w:link w:val="FunotentextZchn"/>
    <w:autoRedefine/>
    <w:rsid w:val="00D342CD"/>
    <w:pPr>
      <w:tabs>
        <w:tab w:val="left" w:pos="284"/>
      </w:tabs>
      <w:ind w:left="284" w:hanging="284"/>
      <w:jc w:val="both"/>
    </w:pPr>
    <w:rPr>
      <w:rFonts w:ascii="Times New Roman" w:eastAsia="Arial Unicode MS" w:hAnsi="Times New Roman" w:cs="Times New Roman"/>
      <w:sz w:val="20"/>
      <w:szCs w:val="20"/>
    </w:rPr>
  </w:style>
  <w:style w:type="character" w:customStyle="1" w:styleId="FunotentextZchn">
    <w:name w:val="Fußnotentext Zchn"/>
    <w:basedOn w:val="Absatz-Standardschriftart"/>
    <w:link w:val="Funotentext"/>
    <w:rsid w:val="00D342CD"/>
    <w:rPr>
      <w:rFonts w:ascii="Times New Roman" w:eastAsia="Arial Unicode MS" w:hAnsi="Times New Roman" w:cs="Times New Roman"/>
      <w:sz w:val="20"/>
      <w:szCs w:val="20"/>
      <w:lang w:eastAsia="en-US"/>
    </w:rPr>
  </w:style>
  <w:style w:type="character" w:styleId="Funotenzeichen">
    <w:name w:val="footnote reference"/>
    <w:basedOn w:val="Absatz-Standardschriftart"/>
    <w:uiPriority w:val="99"/>
    <w:rsid w:val="00D342CD"/>
    <w:rPr>
      <w:vertAlign w:val="superscript"/>
    </w:rPr>
  </w:style>
  <w:style w:type="paragraph" w:styleId="Fuzeile">
    <w:name w:val="footer"/>
    <w:basedOn w:val="Standard"/>
    <w:link w:val="FuzeileZchn"/>
    <w:uiPriority w:val="99"/>
    <w:unhideWhenUsed/>
    <w:rsid w:val="00E934E8"/>
    <w:pPr>
      <w:tabs>
        <w:tab w:val="center" w:pos="4536"/>
        <w:tab w:val="right" w:pos="9072"/>
      </w:tabs>
    </w:pPr>
  </w:style>
  <w:style w:type="character" w:customStyle="1" w:styleId="FuzeileZchn">
    <w:name w:val="Fußzeile Zchn"/>
    <w:basedOn w:val="Absatz-Standardschriftart"/>
    <w:link w:val="Fuzeile"/>
    <w:uiPriority w:val="99"/>
    <w:rsid w:val="00E934E8"/>
    <w:rPr>
      <w:rFonts w:eastAsiaTheme="minorHAnsi"/>
      <w:sz w:val="22"/>
      <w:szCs w:val="22"/>
      <w:lang w:eastAsia="en-US"/>
    </w:rPr>
  </w:style>
  <w:style w:type="character" w:styleId="Seitenzahl">
    <w:name w:val="page number"/>
    <w:basedOn w:val="Absatz-Standardschriftart"/>
    <w:uiPriority w:val="99"/>
    <w:semiHidden/>
    <w:unhideWhenUsed/>
    <w:rsid w:val="00E9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1684</Words>
  <Characters>10611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Universität Heidelberg</Company>
  <LinksUpToDate>false</LinksUpToDate>
  <CharactersWithSpaces>12271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Gertz</dc:creator>
  <cp:keywords/>
  <dc:description/>
  <cp:lastModifiedBy>Yvonne Weber</cp:lastModifiedBy>
  <cp:revision>4</cp:revision>
  <cp:lastPrinted>2014-06-28T21:35:00Z</cp:lastPrinted>
  <dcterms:created xsi:type="dcterms:W3CDTF">2014-06-30T11:01:00Z</dcterms:created>
  <dcterms:modified xsi:type="dcterms:W3CDTF">2014-06-30T11:03:00Z</dcterms:modified>
</cp:coreProperties>
</file>